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E4D" w:rsidRPr="00B04117" w:rsidRDefault="00B24E4D" w:rsidP="00B24E4D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rPr>
          <w:rFonts w:ascii="Arial" w:hAnsi="Arial" w:cs="Arial"/>
          <w:b/>
        </w:rPr>
      </w:pPr>
      <w:r w:rsidRPr="00B04117">
        <w:rPr>
          <w:rFonts w:ascii="Arial" w:hAnsi="Arial" w:cs="Arial"/>
          <w:b/>
        </w:rPr>
        <w:t xml:space="preserve">SEKCJA 1: Identyfikacja substancji/mieszaniny i identyfikacja </w:t>
      </w:r>
      <w:r>
        <w:rPr>
          <w:rFonts w:ascii="Arial" w:hAnsi="Arial" w:cs="Arial"/>
          <w:b/>
        </w:rPr>
        <w:t xml:space="preserve">spółki / </w:t>
      </w:r>
      <w:r w:rsidRPr="00B04117">
        <w:rPr>
          <w:rFonts w:ascii="Arial" w:hAnsi="Arial" w:cs="Arial"/>
          <w:b/>
        </w:rPr>
        <w:t>przedsiębiorstwa</w:t>
      </w:r>
    </w:p>
    <w:p w:rsidR="00515DCB" w:rsidRDefault="00515DCB" w:rsidP="00FA2D1F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515DCB" w:rsidRDefault="006E1BC7" w:rsidP="00F41C41">
      <w:pPr>
        <w:pStyle w:val="Bezodstpw"/>
        <w:ind w:left="3540" w:hanging="3540"/>
        <w:jc w:val="both"/>
        <w:rPr>
          <w:rFonts w:ascii="Arial" w:hAnsi="Arial" w:cs="Arial"/>
        </w:rPr>
      </w:pPr>
      <w:r w:rsidRPr="004C2F4A">
        <w:rPr>
          <w:rFonts w:ascii="Arial" w:hAnsi="Arial" w:cs="Arial"/>
          <w:b/>
          <w:sz w:val="20"/>
          <w:szCs w:val="20"/>
        </w:rPr>
        <w:t xml:space="preserve">1.1 </w:t>
      </w:r>
      <w:r w:rsidR="002757EE" w:rsidRPr="004C2F4A">
        <w:rPr>
          <w:rFonts w:ascii="Arial" w:hAnsi="Arial" w:cs="Arial"/>
          <w:b/>
          <w:sz w:val="20"/>
          <w:szCs w:val="20"/>
        </w:rPr>
        <w:t>Identyfikator produktu:</w:t>
      </w:r>
      <w:r w:rsidR="00515DCB" w:rsidRPr="006E1BC7">
        <w:rPr>
          <w:b/>
          <w:sz w:val="20"/>
          <w:szCs w:val="20"/>
        </w:rPr>
        <w:tab/>
      </w:r>
      <w:r w:rsidR="009A7D6D" w:rsidRPr="009A7D6D">
        <w:rPr>
          <w:rFonts w:ascii="Arial" w:hAnsi="Arial" w:cs="Arial"/>
        </w:rPr>
        <w:t>MAX GRZYB PREPARAT GRZYBOBÓJCZY</w:t>
      </w:r>
    </w:p>
    <w:p w:rsidR="0036451E" w:rsidRPr="006E1BC7" w:rsidRDefault="0036451E" w:rsidP="0036451E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2757EE" w:rsidRPr="002757EE" w:rsidRDefault="006E1BC7" w:rsidP="00FA2D1F">
      <w:pPr>
        <w:pStyle w:val="Bezodstpw"/>
        <w:ind w:left="3540" w:hanging="354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1.2 </w:t>
      </w:r>
      <w:r w:rsidR="002757EE" w:rsidRPr="002757EE">
        <w:rPr>
          <w:rFonts w:ascii="Arial" w:hAnsi="Arial" w:cs="Arial"/>
          <w:b/>
          <w:color w:val="000000"/>
          <w:sz w:val="20"/>
          <w:szCs w:val="20"/>
        </w:rPr>
        <w:t>Istotne zidentyfikowane zastosowania substancji lub mieszaniny oraz zastosowania odradzane</w:t>
      </w:r>
      <w:r w:rsidR="00AA2AC4" w:rsidRPr="002757EE">
        <w:rPr>
          <w:rFonts w:ascii="Arial" w:hAnsi="Arial" w:cs="Arial"/>
          <w:b/>
          <w:sz w:val="20"/>
          <w:szCs w:val="20"/>
        </w:rPr>
        <w:t>:</w:t>
      </w:r>
    </w:p>
    <w:p w:rsidR="00EE6BBF" w:rsidRDefault="002757EE" w:rsidP="00EE6BBF">
      <w:pPr>
        <w:pStyle w:val="Bezodstpw"/>
        <w:ind w:left="3540" w:hanging="3540"/>
        <w:jc w:val="both"/>
        <w:rPr>
          <w:rFonts w:ascii="Arial" w:hAnsi="Arial" w:cs="Arial"/>
          <w:sz w:val="20"/>
          <w:szCs w:val="20"/>
        </w:rPr>
      </w:pPr>
      <w:r w:rsidRPr="002757EE">
        <w:rPr>
          <w:rFonts w:ascii="Arial" w:hAnsi="Arial" w:cs="Arial"/>
          <w:color w:val="000000"/>
          <w:sz w:val="20"/>
          <w:szCs w:val="20"/>
          <w:lang w:eastAsia="pl-PL"/>
        </w:rPr>
        <w:t>Zastosowanie zidentyfikowane:</w:t>
      </w:r>
      <w:r>
        <w:rPr>
          <w:rFonts w:ascii="Arial" w:hAnsi="Arial" w:cs="Arial"/>
          <w:sz w:val="20"/>
          <w:szCs w:val="20"/>
        </w:rPr>
        <w:tab/>
      </w:r>
      <w:r w:rsidR="0085692D" w:rsidRPr="0085692D">
        <w:rPr>
          <w:rFonts w:ascii="Arial" w:hAnsi="Arial" w:cs="Arial"/>
          <w:sz w:val="20"/>
          <w:szCs w:val="20"/>
        </w:rPr>
        <w:t>Ciekły, wodorozcieńczalny koncentrat do ochrony drewna przed podstawczakami powodującymi rozkład drewna oraz owadami – technicznymi szkodnikami drewna (chrząszcze, termity)</w:t>
      </w:r>
    </w:p>
    <w:p w:rsidR="002757EE" w:rsidRPr="002757EE" w:rsidRDefault="002757EE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Zastosowanie odradzane: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nie określono</w:t>
      </w:r>
    </w:p>
    <w:p w:rsidR="00AE6985" w:rsidRPr="00485A33" w:rsidRDefault="00AE6985" w:rsidP="00FA2D1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</w:p>
    <w:p w:rsidR="006E1BC7" w:rsidRPr="002757EE" w:rsidRDefault="006E1BC7" w:rsidP="006E1BC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1.3 </w:t>
      </w:r>
      <w:r w:rsidRPr="002757EE">
        <w:rPr>
          <w:rFonts w:ascii="Arial" w:hAnsi="Arial" w:cs="Arial"/>
          <w:b/>
          <w:color w:val="000000"/>
          <w:sz w:val="20"/>
          <w:szCs w:val="20"/>
        </w:rPr>
        <w:t>Dane dotyczące dostawcy karty charakterystyki</w:t>
      </w:r>
      <w:r>
        <w:rPr>
          <w:rFonts w:ascii="Arial" w:hAnsi="Arial" w:cs="Arial"/>
          <w:b/>
          <w:color w:val="000000"/>
          <w:sz w:val="20"/>
          <w:szCs w:val="20"/>
        </w:rPr>
        <w:t>:</w:t>
      </w:r>
    </w:p>
    <w:p w:rsidR="006E1BC7" w:rsidRPr="001827BC" w:rsidRDefault="006E1BC7" w:rsidP="006E1BC7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FB0AE3" w:rsidRDefault="00625D08" w:rsidP="00FB0AE3">
      <w:pPr>
        <w:pStyle w:val="Bezodstpw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Producent</w:t>
      </w:r>
      <w:r w:rsidR="00FB0AE3">
        <w:rPr>
          <w:rFonts w:ascii="Arial" w:hAnsi="Arial" w:cs="Arial"/>
          <w:b/>
          <w:sz w:val="20"/>
          <w:szCs w:val="20"/>
        </w:rPr>
        <w:t>:</w:t>
      </w:r>
      <w:r w:rsidR="00FB0AE3" w:rsidRPr="00A302BC">
        <w:rPr>
          <w:rFonts w:ascii="Arial" w:hAnsi="Arial" w:cs="Arial"/>
          <w:b/>
          <w:sz w:val="20"/>
          <w:szCs w:val="20"/>
        </w:rPr>
        <w:tab/>
      </w:r>
      <w:r w:rsidR="00FB0AE3" w:rsidRPr="00A302BC">
        <w:rPr>
          <w:rFonts w:ascii="Arial" w:hAnsi="Arial" w:cs="Arial"/>
          <w:b/>
          <w:sz w:val="20"/>
          <w:szCs w:val="20"/>
        </w:rPr>
        <w:tab/>
      </w:r>
      <w:r w:rsidR="00FB0AE3" w:rsidRPr="00A302BC">
        <w:rPr>
          <w:rFonts w:ascii="Arial" w:hAnsi="Arial" w:cs="Arial"/>
          <w:b/>
          <w:sz w:val="20"/>
          <w:szCs w:val="20"/>
        </w:rPr>
        <w:tab/>
      </w:r>
      <w:r w:rsidR="00FB0AE3" w:rsidRPr="00A302BC">
        <w:rPr>
          <w:rFonts w:ascii="Arial" w:hAnsi="Arial" w:cs="Arial"/>
          <w:b/>
          <w:sz w:val="20"/>
          <w:szCs w:val="20"/>
        </w:rPr>
        <w:tab/>
      </w:r>
      <w:r w:rsidR="00FB0AE3" w:rsidRPr="00000257">
        <w:rPr>
          <w:rFonts w:ascii="Arial" w:hAnsi="Arial" w:cs="Arial"/>
          <w:sz w:val="20"/>
          <w:szCs w:val="20"/>
        </w:rPr>
        <w:t xml:space="preserve">CHEMAX </w:t>
      </w:r>
      <w:r w:rsidR="00B24E4D">
        <w:rPr>
          <w:rFonts w:ascii="Arial" w:hAnsi="Arial" w:cs="Arial"/>
          <w:sz w:val="20"/>
          <w:szCs w:val="20"/>
        </w:rPr>
        <w:t xml:space="preserve">ROBERT BIELAK </w:t>
      </w:r>
    </w:p>
    <w:p w:rsidR="00FB0AE3" w:rsidRPr="00000257" w:rsidRDefault="00FB0AE3" w:rsidP="00FB0AE3">
      <w:pPr>
        <w:pStyle w:val="Bezodstpw"/>
        <w:ind w:left="2832" w:firstLine="708"/>
        <w:rPr>
          <w:rFonts w:ascii="Arial" w:hAnsi="Arial" w:cs="Arial"/>
          <w:sz w:val="20"/>
          <w:szCs w:val="20"/>
          <w:lang w:val="sk-SK"/>
        </w:rPr>
      </w:pPr>
      <w:r w:rsidRPr="00000257">
        <w:rPr>
          <w:rFonts w:ascii="Arial" w:hAnsi="Arial" w:cs="Arial"/>
          <w:sz w:val="20"/>
          <w:szCs w:val="20"/>
          <w:lang w:val="sk-SK"/>
        </w:rPr>
        <w:t>ul. TURYSTYCZNA 13</w:t>
      </w:r>
      <w:r w:rsidR="00B24E4D">
        <w:rPr>
          <w:rFonts w:ascii="Arial" w:hAnsi="Arial" w:cs="Arial"/>
          <w:sz w:val="20"/>
          <w:szCs w:val="20"/>
          <w:lang w:val="sk-SK"/>
        </w:rPr>
        <w:t>,</w:t>
      </w:r>
      <w:r w:rsidRPr="00000257">
        <w:rPr>
          <w:rFonts w:ascii="Arial" w:hAnsi="Arial" w:cs="Arial"/>
          <w:sz w:val="20"/>
          <w:szCs w:val="20"/>
          <w:lang w:val="sk-SK"/>
        </w:rPr>
        <w:t xml:space="preserve"> 20-207 LUBLIN</w:t>
      </w:r>
    </w:p>
    <w:p w:rsidR="00FB0AE3" w:rsidRDefault="00FB0AE3" w:rsidP="00FB0AE3">
      <w:pPr>
        <w:pStyle w:val="Bezodstpw"/>
        <w:ind w:left="2832" w:firstLine="708"/>
        <w:rPr>
          <w:rFonts w:ascii="Arial" w:hAnsi="Arial" w:cs="Arial"/>
          <w:sz w:val="20"/>
          <w:szCs w:val="20"/>
          <w:lang w:val="sk-SK"/>
        </w:rPr>
      </w:pPr>
      <w:r w:rsidRPr="00000257">
        <w:rPr>
          <w:rFonts w:ascii="Arial" w:hAnsi="Arial" w:cs="Arial"/>
          <w:sz w:val="20"/>
          <w:szCs w:val="20"/>
          <w:lang w:val="sk-SK"/>
        </w:rPr>
        <w:t>Telefon/Fax: +48 81 524 42 94</w:t>
      </w:r>
    </w:p>
    <w:p w:rsidR="00625D08" w:rsidRDefault="00625D08" w:rsidP="00625D08">
      <w:pPr>
        <w:pStyle w:val="Bezodstpw"/>
        <w:rPr>
          <w:rFonts w:ascii="Arial" w:hAnsi="Arial" w:cs="Arial"/>
          <w:sz w:val="20"/>
          <w:szCs w:val="20"/>
          <w:lang w:val="sk-SK"/>
        </w:rPr>
      </w:pPr>
    </w:p>
    <w:p w:rsidR="00625D08" w:rsidRDefault="00625D08" w:rsidP="00625D08">
      <w:pPr>
        <w:pStyle w:val="Bezodstpw"/>
        <w:rPr>
          <w:rFonts w:ascii="Arial" w:hAnsi="Arial" w:cs="Arial"/>
          <w:sz w:val="20"/>
          <w:szCs w:val="20"/>
          <w:lang w:val="sk-SK"/>
        </w:rPr>
      </w:pPr>
      <w:r w:rsidRPr="00625D08">
        <w:rPr>
          <w:rFonts w:ascii="Arial" w:hAnsi="Arial" w:cs="Arial"/>
          <w:b/>
          <w:sz w:val="20"/>
          <w:szCs w:val="20"/>
          <w:lang w:val="sk-SK"/>
        </w:rPr>
        <w:t>Dystrybutor:</w:t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  <w:t>Konsorcjum Handlowe „STOFARB“</w:t>
      </w:r>
    </w:p>
    <w:p w:rsidR="00625D08" w:rsidRDefault="00625D08" w:rsidP="00625D08">
      <w:pPr>
        <w:pStyle w:val="Bezodstpw"/>
        <w:rPr>
          <w:rFonts w:ascii="Arial" w:hAnsi="Arial" w:cs="Arial"/>
          <w:sz w:val="20"/>
          <w:szCs w:val="20"/>
          <w:lang w:val="sk-SK"/>
        </w:rPr>
      </w:pP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  <w:t>Ul. Gościnna 1</w:t>
      </w:r>
    </w:p>
    <w:p w:rsidR="00625D08" w:rsidRDefault="00625D08" w:rsidP="00625D08">
      <w:pPr>
        <w:pStyle w:val="Bezodstpw"/>
        <w:rPr>
          <w:rFonts w:ascii="Arial" w:hAnsi="Arial" w:cs="Arial"/>
          <w:sz w:val="20"/>
          <w:szCs w:val="20"/>
          <w:lang w:val="sk-SK"/>
        </w:rPr>
      </w:pP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  <w:t>41-500 Chorzów</w:t>
      </w:r>
    </w:p>
    <w:p w:rsidR="00625D08" w:rsidRDefault="00625D08" w:rsidP="00625D08">
      <w:pPr>
        <w:pStyle w:val="Bezodstpw"/>
        <w:rPr>
          <w:rFonts w:ascii="Arial" w:hAnsi="Arial" w:cs="Arial"/>
          <w:sz w:val="20"/>
          <w:szCs w:val="20"/>
          <w:lang w:val="sk-SK"/>
        </w:rPr>
      </w:pP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</w:r>
      <w:r>
        <w:rPr>
          <w:rFonts w:ascii="Arial" w:hAnsi="Arial" w:cs="Arial"/>
          <w:sz w:val="20"/>
          <w:szCs w:val="20"/>
          <w:lang w:val="sk-SK"/>
        </w:rPr>
        <w:tab/>
        <w:t>NIP: 627-233-82-59</w:t>
      </w:r>
    </w:p>
    <w:p w:rsidR="00FB0AE3" w:rsidRPr="00460AC3" w:rsidRDefault="00FB0AE3" w:rsidP="00FB0AE3">
      <w:pPr>
        <w:pStyle w:val="Bezodstpw"/>
        <w:rPr>
          <w:rFonts w:ascii="Arial" w:hAnsi="Arial" w:cs="Arial"/>
          <w:sz w:val="20"/>
          <w:szCs w:val="20"/>
          <w:lang w:eastAsia="pl-PL"/>
        </w:rPr>
      </w:pPr>
    </w:p>
    <w:p w:rsidR="006B7439" w:rsidRPr="00615E43" w:rsidRDefault="006B7439" w:rsidP="006B7439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615E43">
        <w:rPr>
          <w:rFonts w:ascii="Arial" w:hAnsi="Arial" w:cs="Arial"/>
          <w:sz w:val="20"/>
          <w:szCs w:val="20"/>
        </w:rPr>
        <w:t xml:space="preserve">Adres e-mail osoby odpowiedzialnej za kartę charakterystyki: </w:t>
      </w:r>
      <w:r w:rsidR="00625D08" w:rsidRPr="00625D08">
        <w:rPr>
          <w:rFonts w:ascii="Arial" w:hAnsi="Arial" w:cs="Arial"/>
          <w:sz w:val="20"/>
          <w:szCs w:val="20"/>
        </w:rPr>
        <w:t>biuro@chemi-plast.pl</w:t>
      </w:r>
      <w:r>
        <w:rPr>
          <w:rFonts w:ascii="Arial" w:hAnsi="Arial" w:cs="Arial"/>
          <w:sz w:val="20"/>
          <w:szCs w:val="20"/>
        </w:rPr>
        <w:t xml:space="preserve"> </w:t>
      </w:r>
    </w:p>
    <w:p w:rsidR="00FB0AE3" w:rsidRPr="005F05FF" w:rsidRDefault="00FB0AE3" w:rsidP="00FB0AE3">
      <w:pPr>
        <w:pStyle w:val="Bezodstpw"/>
        <w:jc w:val="both"/>
        <w:rPr>
          <w:rFonts w:ascii="Arial" w:hAnsi="Arial" w:cs="Arial"/>
          <w:sz w:val="20"/>
          <w:szCs w:val="20"/>
          <w:lang w:eastAsia="pl-PL"/>
        </w:rPr>
      </w:pPr>
    </w:p>
    <w:p w:rsidR="00FB0AE3" w:rsidRPr="00000257" w:rsidRDefault="00FB0AE3" w:rsidP="00FB0AE3">
      <w:pPr>
        <w:pStyle w:val="Bezodstpw"/>
        <w:ind w:left="3540" w:hanging="3540"/>
        <w:rPr>
          <w:rFonts w:ascii="Arial" w:hAnsi="Arial" w:cs="Arial"/>
          <w:sz w:val="20"/>
          <w:szCs w:val="20"/>
          <w:lang w:val="sk-SK"/>
        </w:rPr>
      </w:pPr>
      <w:r>
        <w:rPr>
          <w:rFonts w:ascii="Arial" w:hAnsi="Arial" w:cs="Arial"/>
          <w:b/>
          <w:sz w:val="20"/>
          <w:szCs w:val="20"/>
        </w:rPr>
        <w:t>1.4 Numer telefonu alarmowego:</w:t>
      </w:r>
      <w:r>
        <w:rPr>
          <w:rFonts w:ascii="Arial" w:hAnsi="Arial" w:cs="Arial"/>
          <w:sz w:val="20"/>
          <w:szCs w:val="20"/>
          <w:lang w:val="sk-SK"/>
        </w:rPr>
        <w:t xml:space="preserve"> </w:t>
      </w:r>
      <w:r w:rsidRPr="00556A32">
        <w:rPr>
          <w:rFonts w:ascii="Arial" w:hAnsi="Arial" w:cs="Arial"/>
          <w:sz w:val="20"/>
          <w:szCs w:val="20"/>
        </w:rPr>
        <w:t>112 (ogólny telefon alarmowy), 998 (straż pożarna), 999 (pogotowie medyczne)</w:t>
      </w:r>
      <w:r>
        <w:rPr>
          <w:rFonts w:ascii="Arial" w:hAnsi="Arial" w:cs="Arial"/>
          <w:sz w:val="20"/>
          <w:szCs w:val="20"/>
        </w:rPr>
        <w:t>.</w:t>
      </w:r>
    </w:p>
    <w:p w:rsidR="006E1BC7" w:rsidRPr="00A302BC" w:rsidRDefault="006E1BC7" w:rsidP="006E1BC7">
      <w:pPr>
        <w:pStyle w:val="Bezodstpw"/>
        <w:ind w:left="3540" w:hanging="3540"/>
        <w:rPr>
          <w:rFonts w:ascii="Arial" w:hAnsi="Arial" w:cs="Arial"/>
          <w:b/>
          <w:sz w:val="20"/>
          <w:szCs w:val="20"/>
          <w:lang w:val="sk-SK"/>
        </w:rPr>
      </w:pPr>
    </w:p>
    <w:p w:rsidR="002757EE" w:rsidRPr="00B04117" w:rsidRDefault="002757EE" w:rsidP="00B04117">
      <w:pPr>
        <w:pStyle w:val="CM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spacing w:before="60" w:after="6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B04117">
        <w:rPr>
          <w:rFonts w:ascii="Arial" w:hAnsi="Arial" w:cs="Arial"/>
          <w:b/>
          <w:color w:val="000000"/>
          <w:sz w:val="22"/>
          <w:szCs w:val="22"/>
        </w:rPr>
        <w:t xml:space="preserve">SEKCJA 2: Identyfikacja zagrożeń </w:t>
      </w:r>
    </w:p>
    <w:p w:rsidR="002757EE" w:rsidRDefault="002757EE" w:rsidP="00FA2D1F">
      <w:pPr>
        <w:pStyle w:val="Bezodstpw"/>
        <w:jc w:val="both"/>
        <w:rPr>
          <w:rFonts w:ascii="Arial" w:hAnsi="Arial" w:cs="Arial"/>
          <w:color w:val="000000"/>
          <w:sz w:val="20"/>
          <w:szCs w:val="20"/>
        </w:rPr>
      </w:pPr>
    </w:p>
    <w:p w:rsidR="006E1BC7" w:rsidRPr="002757EE" w:rsidRDefault="006E1BC7" w:rsidP="006E1BC7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2.1 </w:t>
      </w:r>
      <w:r w:rsidRPr="002757EE">
        <w:rPr>
          <w:rFonts w:ascii="Arial" w:hAnsi="Arial" w:cs="Arial"/>
          <w:b/>
          <w:color w:val="000000"/>
          <w:sz w:val="20"/>
          <w:szCs w:val="20"/>
        </w:rPr>
        <w:t>Klasyfikacja substancji lub mieszaniny</w:t>
      </w:r>
    </w:p>
    <w:p w:rsidR="0036669F" w:rsidRDefault="0036669F" w:rsidP="00FA2D1F">
      <w:pPr>
        <w:pStyle w:val="Bezodstpw"/>
        <w:tabs>
          <w:tab w:val="left" w:pos="5880"/>
        </w:tabs>
        <w:jc w:val="both"/>
        <w:rPr>
          <w:rFonts w:ascii="Arial" w:hAnsi="Arial" w:cs="Arial"/>
          <w:sz w:val="20"/>
          <w:szCs w:val="20"/>
        </w:rPr>
      </w:pPr>
    </w:p>
    <w:p w:rsidR="00721636" w:rsidRPr="00557AD6" w:rsidRDefault="00721636" w:rsidP="007216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n-US" w:eastAsia="pl-PL"/>
        </w:rPr>
      </w:pPr>
      <w:r w:rsidRPr="00557AD6">
        <w:rPr>
          <w:rFonts w:ascii="Arial" w:hAnsi="Arial" w:cs="Arial"/>
          <w:color w:val="000000"/>
          <w:sz w:val="20"/>
          <w:szCs w:val="20"/>
          <w:lang w:val="en-US" w:eastAsia="pl-PL"/>
        </w:rPr>
        <w:t>Eye Dam.1; H318</w:t>
      </w:r>
    </w:p>
    <w:p w:rsidR="00721636" w:rsidRPr="00557AD6" w:rsidRDefault="00721636" w:rsidP="007216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n-US" w:eastAsia="pl-PL"/>
        </w:rPr>
      </w:pPr>
      <w:r w:rsidRPr="00557AD6">
        <w:rPr>
          <w:rFonts w:ascii="Arial" w:hAnsi="Arial" w:cs="Arial"/>
          <w:color w:val="000000"/>
          <w:sz w:val="20"/>
          <w:szCs w:val="20"/>
          <w:lang w:val="en-US" w:eastAsia="pl-PL"/>
        </w:rPr>
        <w:t>Skin Irrit.2; H315</w:t>
      </w:r>
    </w:p>
    <w:p w:rsidR="00721636" w:rsidRPr="00557AD6" w:rsidRDefault="00721636" w:rsidP="007216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n-US" w:eastAsia="pl-PL"/>
        </w:rPr>
      </w:pPr>
      <w:r w:rsidRPr="00557AD6">
        <w:rPr>
          <w:rFonts w:ascii="Arial" w:hAnsi="Arial" w:cs="Arial"/>
          <w:color w:val="000000"/>
          <w:sz w:val="20"/>
          <w:szCs w:val="20"/>
          <w:lang w:val="en-US" w:eastAsia="pl-PL"/>
        </w:rPr>
        <w:t>Skin Sens.1; H317</w:t>
      </w:r>
    </w:p>
    <w:p w:rsidR="00721636" w:rsidRPr="00557AD6" w:rsidRDefault="00721636" w:rsidP="007216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n-US" w:eastAsia="pl-PL"/>
        </w:rPr>
      </w:pPr>
      <w:r w:rsidRPr="00557AD6">
        <w:rPr>
          <w:rFonts w:ascii="Arial" w:hAnsi="Arial" w:cs="Arial"/>
          <w:color w:val="000000"/>
          <w:sz w:val="20"/>
          <w:szCs w:val="20"/>
          <w:lang w:val="en-US" w:eastAsia="pl-PL"/>
        </w:rPr>
        <w:t>Aquatic Chronic 3; H412</w:t>
      </w:r>
    </w:p>
    <w:p w:rsidR="00721636" w:rsidRPr="00557AD6" w:rsidRDefault="00721636" w:rsidP="00721636">
      <w:pPr>
        <w:pStyle w:val="Bezodstpw"/>
        <w:tabs>
          <w:tab w:val="left" w:pos="5880"/>
        </w:tabs>
        <w:jc w:val="both"/>
        <w:rPr>
          <w:rFonts w:ascii="Arial" w:hAnsi="Arial" w:cs="Arial"/>
          <w:sz w:val="20"/>
          <w:szCs w:val="20"/>
          <w:lang w:val="en-US"/>
        </w:rPr>
      </w:pPr>
    </w:p>
    <w:p w:rsidR="00721636" w:rsidRPr="00923764" w:rsidRDefault="00721636" w:rsidP="00721636">
      <w:pPr>
        <w:pStyle w:val="Bezodstpw"/>
        <w:tabs>
          <w:tab w:val="left" w:pos="5880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Zagrożenie dla zdrowia człowieka</w:t>
      </w:r>
    </w:p>
    <w:p w:rsidR="00721636" w:rsidRDefault="00721636" w:rsidP="007216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 xml:space="preserve">Powoduje poważne uszkodzenie oczu. Działa drażniąco na skórę. </w:t>
      </w:r>
      <w:r>
        <w:rPr>
          <w:rFonts w:ascii="Arial" w:hAnsi="Arial" w:cs="Arial"/>
          <w:sz w:val="20"/>
          <w:szCs w:val="20"/>
        </w:rPr>
        <w:t>M</w:t>
      </w:r>
      <w:r w:rsidRPr="0072763C">
        <w:rPr>
          <w:rFonts w:ascii="Arial" w:hAnsi="Arial" w:cs="Arial"/>
          <w:sz w:val="20"/>
          <w:szCs w:val="20"/>
        </w:rPr>
        <w:t>oże powodować reakcje alergiczną skóry</w:t>
      </w:r>
    </w:p>
    <w:p w:rsidR="00721636" w:rsidRPr="00923764" w:rsidRDefault="00721636" w:rsidP="0072163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Zagrożenie dla środowiska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D</w:t>
      </w:r>
      <w:r w:rsidRPr="0072763C">
        <w:rPr>
          <w:rFonts w:ascii="Arial" w:hAnsi="Arial" w:cs="Arial"/>
          <w:sz w:val="20"/>
          <w:szCs w:val="20"/>
          <w:lang w:eastAsia="pl-PL"/>
        </w:rPr>
        <w:t xml:space="preserve">ziała </w:t>
      </w:r>
      <w:r>
        <w:rPr>
          <w:rFonts w:ascii="Arial" w:hAnsi="Arial" w:cs="Arial"/>
          <w:sz w:val="20"/>
          <w:szCs w:val="20"/>
          <w:lang w:eastAsia="pl-PL"/>
        </w:rPr>
        <w:t>szkodliwie na organizmy wodne, powodując</w:t>
      </w:r>
      <w:r w:rsidRPr="0072763C">
        <w:rPr>
          <w:rFonts w:ascii="Arial" w:hAnsi="Arial" w:cs="Arial"/>
          <w:sz w:val="20"/>
          <w:szCs w:val="20"/>
          <w:lang w:eastAsia="pl-PL"/>
        </w:rPr>
        <w:t xml:space="preserve"> długotrwałe skutki.</w:t>
      </w:r>
    </w:p>
    <w:p w:rsidR="00721636" w:rsidRPr="00923764" w:rsidRDefault="00721636" w:rsidP="0072163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Zagrożenia fizyczne/chemiczne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We właściwym stosowaniu nie stwarza dodatkowych zagrożeń fizycznych i chemicznych.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721636" w:rsidRDefault="00721636" w:rsidP="00721636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2.2 </w:t>
      </w:r>
      <w:r w:rsidRPr="002757EE">
        <w:rPr>
          <w:rFonts w:ascii="Arial" w:hAnsi="Arial" w:cs="Arial"/>
          <w:b/>
          <w:color w:val="000000"/>
          <w:sz w:val="20"/>
          <w:szCs w:val="20"/>
        </w:rPr>
        <w:t>Elementy oznakowania</w:t>
      </w:r>
      <w:r>
        <w:rPr>
          <w:rFonts w:ascii="Arial" w:hAnsi="Arial" w:cs="Arial"/>
          <w:b/>
          <w:color w:val="000000"/>
          <w:sz w:val="20"/>
          <w:szCs w:val="20"/>
        </w:rPr>
        <w:t>: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721636" w:rsidRDefault="00721636" w:rsidP="00721636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  <w:lang w:eastAsia="pl-PL"/>
        </w:rPr>
      </w:pPr>
      <w:r>
        <w:rPr>
          <w:rFonts w:ascii="Arial" w:hAnsi="Arial" w:cs="Arial"/>
          <w:b/>
          <w:color w:val="000000"/>
          <w:sz w:val="20"/>
          <w:szCs w:val="20"/>
          <w:lang w:eastAsia="pl-PL"/>
        </w:rPr>
        <w:t>Piktogramy: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  <w:lang w:eastAsia="pl-PL"/>
        </w:rPr>
      </w:pPr>
    </w:p>
    <w:p w:rsidR="00721636" w:rsidRPr="00915015" w:rsidRDefault="00625D08" w:rsidP="00721636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828675" cy="828675"/>
            <wp:effectExtent l="19050" t="0" r="9525" b="0"/>
            <wp:docPr id="1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1636">
        <w:rPr>
          <w:noProof/>
          <w:lang w:eastAsia="pl-PL"/>
        </w:rPr>
        <w:t xml:space="preserve"> </w:t>
      </w:r>
      <w:r>
        <w:rPr>
          <w:noProof/>
          <w:lang w:eastAsia="pl-PL"/>
        </w:rPr>
        <w:drawing>
          <wp:inline distT="0" distB="0" distL="0" distR="0">
            <wp:extent cx="838200" cy="838200"/>
            <wp:effectExtent l="19050" t="0" r="0" b="0"/>
            <wp:docPr id="2" name="Obraz 2" descr="GHS-pictogram-exclam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HS-pictogram-exclam.sv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1636" w:rsidRPr="005E4551">
        <w:rPr>
          <w:rFonts w:ascii="Arial" w:hAnsi="Arial" w:cs="Arial"/>
          <w:b/>
          <w:noProof/>
          <w:sz w:val="20"/>
          <w:szCs w:val="20"/>
          <w:lang w:eastAsia="pl-PL"/>
        </w:rPr>
        <w:t xml:space="preserve">Hasło ostrzegawcze: </w:t>
      </w:r>
      <w:r w:rsidR="00721636">
        <w:rPr>
          <w:rFonts w:ascii="Arial" w:hAnsi="Arial" w:cs="Arial"/>
          <w:noProof/>
          <w:sz w:val="20"/>
          <w:szCs w:val="20"/>
          <w:lang w:eastAsia="pl-PL"/>
        </w:rPr>
        <w:t>Niebezpieczeństwo</w:t>
      </w:r>
    </w:p>
    <w:p w:rsidR="00721636" w:rsidRDefault="00721636" w:rsidP="00721636">
      <w:pPr>
        <w:pStyle w:val="Bezodstpw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21636" w:rsidRDefault="00721636" w:rsidP="00721636">
      <w:pPr>
        <w:pStyle w:val="Bezodstpw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A465D">
        <w:rPr>
          <w:rFonts w:ascii="Arial" w:hAnsi="Arial" w:cs="Arial"/>
          <w:b/>
          <w:sz w:val="20"/>
          <w:szCs w:val="20"/>
        </w:rPr>
        <w:t>Zwroty wskazujące rodzaj zagrożenia:</w:t>
      </w:r>
    </w:p>
    <w:p w:rsidR="00721636" w:rsidRPr="006638DF" w:rsidRDefault="00721636" w:rsidP="007216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H315 – </w:t>
      </w:r>
      <w:r>
        <w:rPr>
          <w:rFonts w:ascii="Arial" w:hAnsi="Arial" w:cs="Arial"/>
          <w:sz w:val="20"/>
          <w:szCs w:val="20"/>
          <w:lang w:eastAsia="pl-PL"/>
        </w:rPr>
        <w:t>działa drażniąco na skórę</w:t>
      </w:r>
    </w:p>
    <w:p w:rsidR="00721636" w:rsidRPr="0072763C" w:rsidRDefault="00721636" w:rsidP="00721636">
      <w:pPr>
        <w:pStyle w:val="Bezodstpw"/>
        <w:rPr>
          <w:rFonts w:ascii="Arial" w:hAnsi="Arial" w:cs="Arial"/>
          <w:sz w:val="20"/>
          <w:szCs w:val="20"/>
        </w:rPr>
      </w:pPr>
      <w:r w:rsidRPr="0072763C">
        <w:rPr>
          <w:rFonts w:ascii="Arial" w:hAnsi="Arial" w:cs="Arial"/>
          <w:b/>
          <w:sz w:val="20"/>
          <w:szCs w:val="20"/>
          <w:lang w:eastAsia="pl-PL"/>
        </w:rPr>
        <w:t xml:space="preserve">H317 – </w:t>
      </w:r>
      <w:r w:rsidRPr="0072763C">
        <w:rPr>
          <w:rFonts w:ascii="Arial" w:hAnsi="Arial" w:cs="Arial"/>
          <w:sz w:val="20"/>
          <w:szCs w:val="20"/>
        </w:rPr>
        <w:t>może powodować reakcje alergiczną skóry</w:t>
      </w:r>
    </w:p>
    <w:p w:rsidR="00721636" w:rsidRPr="006638DF" w:rsidRDefault="00721636" w:rsidP="007216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H318 – </w:t>
      </w:r>
      <w:r>
        <w:rPr>
          <w:rFonts w:ascii="Arial" w:hAnsi="Arial" w:cs="Arial"/>
          <w:sz w:val="20"/>
          <w:szCs w:val="20"/>
          <w:lang w:eastAsia="pl-PL"/>
        </w:rPr>
        <w:t>powoduje poważne uszkodzenie oczu</w:t>
      </w:r>
    </w:p>
    <w:p w:rsidR="00721636" w:rsidRPr="0072763C" w:rsidRDefault="00721636" w:rsidP="00721636">
      <w:pPr>
        <w:pStyle w:val="Bezodstpw"/>
        <w:rPr>
          <w:rFonts w:ascii="Arial" w:hAnsi="Arial" w:cs="Arial"/>
          <w:b/>
          <w:sz w:val="20"/>
          <w:szCs w:val="20"/>
          <w:lang w:eastAsia="pl-PL"/>
        </w:rPr>
      </w:pPr>
      <w:r w:rsidRPr="0072763C">
        <w:rPr>
          <w:rFonts w:ascii="Arial" w:hAnsi="Arial" w:cs="Arial"/>
          <w:b/>
          <w:sz w:val="20"/>
          <w:szCs w:val="20"/>
          <w:lang w:eastAsia="pl-PL"/>
        </w:rPr>
        <w:t>H41</w:t>
      </w:r>
      <w:r>
        <w:rPr>
          <w:rFonts w:ascii="Arial" w:hAnsi="Arial" w:cs="Arial"/>
          <w:b/>
          <w:sz w:val="20"/>
          <w:szCs w:val="20"/>
          <w:lang w:eastAsia="pl-PL"/>
        </w:rPr>
        <w:t>2</w:t>
      </w:r>
      <w:r w:rsidRPr="0072763C">
        <w:rPr>
          <w:rFonts w:ascii="Arial" w:hAnsi="Arial" w:cs="Arial"/>
          <w:b/>
          <w:sz w:val="20"/>
          <w:szCs w:val="20"/>
          <w:lang w:eastAsia="pl-PL"/>
        </w:rPr>
        <w:t xml:space="preserve"> – </w:t>
      </w:r>
      <w:r w:rsidRPr="0072763C">
        <w:rPr>
          <w:rFonts w:ascii="Arial" w:hAnsi="Arial" w:cs="Arial"/>
          <w:sz w:val="20"/>
          <w:szCs w:val="20"/>
          <w:lang w:eastAsia="pl-PL"/>
        </w:rPr>
        <w:t xml:space="preserve">działa </w:t>
      </w:r>
      <w:r>
        <w:rPr>
          <w:rFonts w:ascii="Arial" w:hAnsi="Arial" w:cs="Arial"/>
          <w:sz w:val="20"/>
          <w:szCs w:val="20"/>
          <w:lang w:eastAsia="pl-PL"/>
        </w:rPr>
        <w:t>szkodliwie na organizmy wodne, powodując</w:t>
      </w:r>
      <w:r w:rsidRPr="0072763C">
        <w:rPr>
          <w:rFonts w:ascii="Arial" w:hAnsi="Arial" w:cs="Arial"/>
          <w:sz w:val="20"/>
          <w:szCs w:val="20"/>
          <w:lang w:eastAsia="pl-PL"/>
        </w:rPr>
        <w:t xml:space="preserve"> długotrwałe skutki.</w:t>
      </w:r>
    </w:p>
    <w:p w:rsidR="00721636" w:rsidRDefault="00721636" w:rsidP="00721636">
      <w:pPr>
        <w:pStyle w:val="Bezodstpw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21636" w:rsidRDefault="00721636" w:rsidP="00721636">
      <w:pPr>
        <w:pStyle w:val="Bezodstpw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A465D">
        <w:rPr>
          <w:rFonts w:ascii="Arial" w:hAnsi="Arial" w:cs="Arial"/>
          <w:b/>
          <w:sz w:val="20"/>
          <w:szCs w:val="20"/>
        </w:rPr>
        <w:t>Zwroty określające warunki bezpiecznego stosowania:</w:t>
      </w:r>
    </w:p>
    <w:p w:rsidR="00721636" w:rsidRPr="003C45DB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P280 – </w:t>
      </w:r>
      <w:r>
        <w:rPr>
          <w:rFonts w:ascii="Arial" w:hAnsi="Arial" w:cs="Arial"/>
          <w:sz w:val="20"/>
          <w:szCs w:val="20"/>
        </w:rPr>
        <w:t>S</w:t>
      </w:r>
      <w:r w:rsidRPr="003C45DB">
        <w:rPr>
          <w:rFonts w:ascii="Arial" w:hAnsi="Arial" w:cs="Arial"/>
          <w:sz w:val="20"/>
          <w:szCs w:val="20"/>
        </w:rPr>
        <w:t>tosować rękawice ochronne/odzież ochronną/ochronę oczu/ochronę twarzy.</w:t>
      </w:r>
    </w:p>
    <w:p w:rsidR="00721636" w:rsidRDefault="00721636" w:rsidP="00721636">
      <w:pPr>
        <w:pStyle w:val="Bezodstpw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P273 – </w:t>
      </w:r>
      <w:r w:rsidRPr="00DA32DA">
        <w:rPr>
          <w:rFonts w:ascii="Arial" w:hAnsi="Arial" w:cs="Arial"/>
          <w:sz w:val="20"/>
          <w:szCs w:val="20"/>
        </w:rPr>
        <w:t>Unikać uwolnienia do środowiska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P302+P352 - </w:t>
      </w:r>
      <w:r w:rsidRPr="002B65AB">
        <w:rPr>
          <w:rFonts w:ascii="Arial" w:hAnsi="Arial" w:cs="Arial"/>
          <w:sz w:val="20"/>
          <w:szCs w:val="20"/>
        </w:rPr>
        <w:t>W PRZYPADKU KONTAKTU ZE SKÓRĄ: umyć dużą ilością wody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 w:rsidRPr="00FF7465">
        <w:rPr>
          <w:rFonts w:ascii="Arial" w:hAnsi="Arial" w:cs="Arial"/>
          <w:b/>
          <w:sz w:val="20"/>
          <w:szCs w:val="20"/>
        </w:rPr>
        <w:t xml:space="preserve">P305+P351+P338 </w:t>
      </w:r>
      <w:r>
        <w:rPr>
          <w:rFonts w:ascii="Arial" w:hAnsi="Arial" w:cs="Arial"/>
          <w:b/>
          <w:sz w:val="20"/>
          <w:szCs w:val="20"/>
        </w:rPr>
        <w:t xml:space="preserve">- </w:t>
      </w:r>
      <w:r w:rsidRPr="00386419">
        <w:rPr>
          <w:rFonts w:ascii="Arial" w:hAnsi="Arial" w:cs="Arial"/>
          <w:sz w:val="20"/>
          <w:szCs w:val="20"/>
        </w:rPr>
        <w:t>W PRZYPADKU DOSTANIA SIĘ DO OCZU: Ostrożnie płukać wodą przez kilka minut. Wyjąć soczewki kontaktowe, jeżeli są i można je łatwo usunąć. Nadal płukać</w:t>
      </w:r>
      <w:r>
        <w:rPr>
          <w:rFonts w:ascii="Arial" w:hAnsi="Arial" w:cs="Arial"/>
          <w:b/>
          <w:sz w:val="20"/>
          <w:szCs w:val="20"/>
        </w:rPr>
        <w:t>.</w:t>
      </w:r>
    </w:p>
    <w:p w:rsidR="00721636" w:rsidRPr="002B65AB" w:rsidRDefault="00721636" w:rsidP="00721636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P333+P313 - </w:t>
      </w:r>
      <w:r w:rsidRPr="002B65AB">
        <w:rPr>
          <w:rFonts w:ascii="Arial" w:hAnsi="Arial" w:cs="Arial"/>
          <w:sz w:val="20"/>
          <w:szCs w:val="20"/>
        </w:rPr>
        <w:t>W przypadku wystąpienia podrażnienia skóry lub wysypki: Zasięgnąć porady/zgłosić się pod opiekę lekarza</w:t>
      </w:r>
      <w:r>
        <w:rPr>
          <w:rFonts w:ascii="Arial" w:hAnsi="Arial" w:cs="Arial"/>
          <w:sz w:val="20"/>
          <w:szCs w:val="20"/>
        </w:rPr>
        <w:t>.</w:t>
      </w:r>
    </w:p>
    <w:p w:rsidR="00721636" w:rsidRPr="00F85FF6" w:rsidRDefault="00721636" w:rsidP="00721636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P310 - </w:t>
      </w:r>
      <w:r w:rsidRPr="00F85FF6">
        <w:rPr>
          <w:rFonts w:ascii="Arial" w:hAnsi="Arial" w:cs="Arial"/>
          <w:sz w:val="20"/>
          <w:szCs w:val="20"/>
        </w:rPr>
        <w:t>Natychmiast skontaktować się z OŚRODKIEM ZATRUĆ/lekarzem.</w:t>
      </w:r>
    </w:p>
    <w:p w:rsidR="00C74F88" w:rsidRDefault="00C74F88" w:rsidP="00B24E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0A2EC7" w:rsidRDefault="00B24E4D" w:rsidP="00B24E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E15F4">
        <w:rPr>
          <w:rFonts w:ascii="Arial" w:hAnsi="Arial" w:cs="Arial"/>
          <w:b/>
          <w:sz w:val="20"/>
          <w:szCs w:val="20"/>
        </w:rPr>
        <w:t xml:space="preserve">Inne informacje: </w:t>
      </w:r>
    </w:p>
    <w:p w:rsidR="00DA32DA" w:rsidRDefault="005A276F" w:rsidP="00B24E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A32DA">
        <w:rPr>
          <w:rFonts w:ascii="Arial" w:hAnsi="Arial" w:cs="Arial"/>
          <w:b/>
          <w:sz w:val="20"/>
          <w:szCs w:val="20"/>
        </w:rPr>
        <w:t>Zawiera</w:t>
      </w:r>
      <w:r>
        <w:rPr>
          <w:rFonts w:ascii="Arial" w:hAnsi="Arial" w:cs="Arial"/>
          <w:sz w:val="20"/>
          <w:szCs w:val="20"/>
        </w:rPr>
        <w:t xml:space="preserve">: </w:t>
      </w:r>
    </w:p>
    <w:p w:rsidR="00DA32DA" w:rsidRDefault="00DA32DA" w:rsidP="00B24E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A32DA">
        <w:rPr>
          <w:rFonts w:ascii="Arial" w:hAnsi="Arial" w:cs="Arial"/>
          <w:sz w:val="20"/>
          <w:szCs w:val="20"/>
        </w:rPr>
        <w:t xml:space="preserve">N-(3-aminopropylo)-N-dodecylopropano- 1,3–diamina (diamina): </w:t>
      </w:r>
      <w:r w:rsidR="00FA3F3D">
        <w:rPr>
          <w:rFonts w:ascii="Arial" w:hAnsi="Arial" w:cs="Arial"/>
          <w:sz w:val="20"/>
          <w:szCs w:val="20"/>
        </w:rPr>
        <w:t>2,45</w:t>
      </w:r>
      <w:r w:rsidRPr="00DA32DA">
        <w:rPr>
          <w:rFonts w:ascii="Arial" w:hAnsi="Arial" w:cs="Arial"/>
          <w:sz w:val="20"/>
          <w:szCs w:val="20"/>
        </w:rPr>
        <w:t xml:space="preserve"> g/100g </w:t>
      </w:r>
      <w:r>
        <w:rPr>
          <w:rFonts w:ascii="Arial" w:hAnsi="Arial" w:cs="Arial"/>
          <w:sz w:val="20"/>
          <w:szCs w:val="20"/>
        </w:rPr>
        <w:t>–</w:t>
      </w:r>
      <w:r w:rsidRPr="00DA32DA">
        <w:rPr>
          <w:rFonts w:ascii="Arial" w:hAnsi="Arial" w:cs="Arial"/>
          <w:sz w:val="20"/>
          <w:szCs w:val="20"/>
        </w:rPr>
        <w:t xml:space="preserve"> </w:t>
      </w:r>
    </w:p>
    <w:p w:rsidR="00DA32DA" w:rsidRDefault="00DA32DA" w:rsidP="00B24E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A32DA">
        <w:rPr>
          <w:rFonts w:ascii="Arial" w:hAnsi="Arial" w:cs="Arial"/>
          <w:sz w:val="20"/>
          <w:szCs w:val="20"/>
        </w:rPr>
        <w:t>1-[[2-(2,4-dichlorofenylo)-4-propylo-1,3-dioksolan-2-ylo]metylo]-lH-1,2,</w:t>
      </w:r>
      <w:r>
        <w:rPr>
          <w:rFonts w:ascii="Arial" w:hAnsi="Arial" w:cs="Arial"/>
          <w:sz w:val="20"/>
          <w:szCs w:val="20"/>
        </w:rPr>
        <w:t xml:space="preserve">4-triazol(propikonazol): </w:t>
      </w:r>
      <w:r w:rsidR="00FA3F3D">
        <w:rPr>
          <w:rFonts w:ascii="Arial" w:hAnsi="Arial" w:cs="Arial"/>
          <w:sz w:val="20"/>
          <w:szCs w:val="20"/>
        </w:rPr>
        <w:t>1,00</w:t>
      </w:r>
      <w:r w:rsidRPr="00DA32DA">
        <w:rPr>
          <w:rFonts w:ascii="Arial" w:hAnsi="Arial" w:cs="Arial"/>
          <w:sz w:val="20"/>
          <w:szCs w:val="20"/>
        </w:rPr>
        <w:t xml:space="preserve"> g/100g </w:t>
      </w:r>
      <w:r>
        <w:rPr>
          <w:rFonts w:ascii="Arial" w:hAnsi="Arial" w:cs="Arial"/>
          <w:sz w:val="20"/>
          <w:szCs w:val="20"/>
        </w:rPr>
        <w:t>–</w:t>
      </w:r>
    </w:p>
    <w:p w:rsidR="00B24E4D" w:rsidRDefault="00DA32DA" w:rsidP="00B24E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A32DA">
        <w:rPr>
          <w:rFonts w:ascii="Arial" w:hAnsi="Arial" w:cs="Arial"/>
          <w:sz w:val="20"/>
          <w:szCs w:val="20"/>
        </w:rPr>
        <w:t>Eter 3-fenoksybenzylo-2-(4-etoksyfenylo)-2-m</w:t>
      </w:r>
      <w:r w:rsidR="00FA3F3D">
        <w:rPr>
          <w:rFonts w:ascii="Arial" w:hAnsi="Arial" w:cs="Arial"/>
          <w:sz w:val="20"/>
          <w:szCs w:val="20"/>
        </w:rPr>
        <w:t>etylopropylowy/Etofenproks: 0,</w:t>
      </w:r>
      <w:r w:rsidR="00C74F88">
        <w:rPr>
          <w:rFonts w:ascii="Arial" w:hAnsi="Arial" w:cs="Arial"/>
          <w:sz w:val="20"/>
          <w:szCs w:val="20"/>
        </w:rPr>
        <w:t>1</w:t>
      </w:r>
      <w:r w:rsidR="00721636">
        <w:rPr>
          <w:rFonts w:ascii="Arial" w:hAnsi="Arial" w:cs="Arial"/>
          <w:sz w:val="20"/>
          <w:szCs w:val="20"/>
        </w:rPr>
        <w:t>0</w:t>
      </w:r>
      <w:r w:rsidRPr="00DA32DA">
        <w:rPr>
          <w:rFonts w:ascii="Arial" w:hAnsi="Arial" w:cs="Arial"/>
          <w:sz w:val="20"/>
          <w:szCs w:val="20"/>
        </w:rPr>
        <w:t xml:space="preserve"> g/100g</w:t>
      </w:r>
    </w:p>
    <w:p w:rsidR="00D73E67" w:rsidRPr="00557AD6" w:rsidRDefault="00D73E67" w:rsidP="00B24E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</w:p>
    <w:p w:rsidR="00DA32DA" w:rsidRPr="00915015" w:rsidRDefault="00DA32DA" w:rsidP="00B24E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Nr pozwolenia na obrót produktem biobójczym: </w:t>
      </w:r>
      <w:r w:rsidR="002E4196">
        <w:rPr>
          <w:rFonts w:ascii="Arial" w:hAnsi="Arial" w:cs="Arial"/>
          <w:sz w:val="20"/>
          <w:szCs w:val="20"/>
        </w:rPr>
        <w:t>3359/07</w:t>
      </w:r>
    </w:p>
    <w:p w:rsidR="007621D3" w:rsidRDefault="007621D3" w:rsidP="006E1BC7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6E1BC7" w:rsidRDefault="006E1BC7" w:rsidP="006E1BC7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2.3 </w:t>
      </w:r>
      <w:r w:rsidRPr="00285181">
        <w:rPr>
          <w:rFonts w:ascii="Arial" w:hAnsi="Arial" w:cs="Arial"/>
          <w:b/>
          <w:color w:val="000000"/>
          <w:sz w:val="20"/>
          <w:szCs w:val="20"/>
        </w:rPr>
        <w:t>Inne zagrożenia</w:t>
      </w:r>
      <w:r>
        <w:rPr>
          <w:rFonts w:ascii="Arial" w:hAnsi="Arial" w:cs="Arial"/>
          <w:b/>
          <w:color w:val="000000"/>
          <w:sz w:val="20"/>
          <w:szCs w:val="20"/>
        </w:rPr>
        <w:t>:</w:t>
      </w:r>
    </w:p>
    <w:p w:rsidR="00723197" w:rsidRDefault="00723197" w:rsidP="00FA2D1F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Brak dodatkowych zagrożeń</w:t>
      </w:r>
    </w:p>
    <w:p w:rsidR="00285181" w:rsidRDefault="00285181" w:rsidP="00FA2D1F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Brak informacji na temat spełnienia kryteriów PBT lub vPvB zgodnie z załącznikiem XIII rozporządzenia REACH. Odpowiednie badania nie były przeprowadzone.</w:t>
      </w:r>
    </w:p>
    <w:p w:rsidR="00262752" w:rsidRDefault="00262752" w:rsidP="00FA2D1F">
      <w:pPr>
        <w:pStyle w:val="Default"/>
        <w:jc w:val="both"/>
        <w:rPr>
          <w:sz w:val="20"/>
          <w:szCs w:val="20"/>
        </w:rPr>
      </w:pPr>
    </w:p>
    <w:p w:rsidR="00285181" w:rsidRPr="00723197" w:rsidRDefault="00285181" w:rsidP="00723197">
      <w:pPr>
        <w:pStyle w:val="CM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spacing w:before="60" w:after="6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723197">
        <w:rPr>
          <w:rFonts w:ascii="Arial" w:hAnsi="Arial" w:cs="Arial"/>
          <w:b/>
          <w:color w:val="000000"/>
          <w:sz w:val="22"/>
          <w:szCs w:val="22"/>
        </w:rPr>
        <w:t xml:space="preserve">SEKCJA 3: Skład/informacja o składnikach </w:t>
      </w:r>
    </w:p>
    <w:p w:rsidR="002E7030" w:rsidRDefault="002E7030" w:rsidP="00D10C2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6E1BC7" w:rsidRPr="00343A3B" w:rsidRDefault="006E1BC7" w:rsidP="006E1BC7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3.1 Substancja:  </w:t>
      </w:r>
      <w:r>
        <w:rPr>
          <w:rFonts w:ascii="Arial" w:hAnsi="Arial" w:cs="Arial"/>
          <w:sz w:val="20"/>
          <w:szCs w:val="20"/>
        </w:rPr>
        <w:t>Nie dotyczy.</w:t>
      </w:r>
    </w:p>
    <w:p w:rsidR="006E1BC7" w:rsidRDefault="006E1BC7" w:rsidP="006E1BC7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950318">
        <w:rPr>
          <w:rFonts w:ascii="Arial" w:hAnsi="Arial" w:cs="Arial"/>
          <w:b/>
          <w:sz w:val="20"/>
          <w:szCs w:val="20"/>
        </w:rPr>
        <w:t xml:space="preserve">3.2 Mieszanina:  </w:t>
      </w:r>
      <w:r w:rsidRPr="00950318">
        <w:rPr>
          <w:rFonts w:ascii="Arial" w:hAnsi="Arial" w:cs="Arial"/>
          <w:sz w:val="20"/>
          <w:szCs w:val="20"/>
        </w:rPr>
        <w:t>Niebezpieczne składniki: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9"/>
      </w:tblPr>
      <w:tblGrid>
        <w:gridCol w:w="3401"/>
        <w:gridCol w:w="1276"/>
        <w:gridCol w:w="2835"/>
        <w:gridCol w:w="2836"/>
      </w:tblGrid>
      <w:tr w:rsidR="00B24E4D" w:rsidRPr="00285181" w:rsidTr="00B24E4D">
        <w:trPr>
          <w:trHeight w:val="232"/>
        </w:trPr>
        <w:tc>
          <w:tcPr>
            <w:tcW w:w="3401" w:type="dxa"/>
            <w:vMerge w:val="restart"/>
            <w:vAlign w:val="center"/>
          </w:tcPr>
          <w:p w:rsidR="00B24E4D" w:rsidRPr="00BC7895" w:rsidRDefault="00B24E4D" w:rsidP="005B4A6F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</w:t>
            </w:r>
            <w:r w:rsidRPr="00BC7895">
              <w:rPr>
                <w:rFonts w:ascii="Arial" w:hAnsi="Arial" w:cs="Arial"/>
                <w:b/>
                <w:color w:val="000000"/>
                <w:sz w:val="20"/>
                <w:szCs w:val="20"/>
              </w:rPr>
              <w:t>dentyfikator produktu</w:t>
            </w:r>
          </w:p>
        </w:tc>
        <w:tc>
          <w:tcPr>
            <w:tcW w:w="1276" w:type="dxa"/>
            <w:vMerge w:val="restart"/>
            <w:vAlign w:val="center"/>
          </w:tcPr>
          <w:p w:rsidR="00B24E4D" w:rsidRPr="00285181" w:rsidRDefault="00B24E4D" w:rsidP="005B4A6F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</w:rPr>
              <w:t>Zawartość</w:t>
            </w:r>
          </w:p>
          <w:p w:rsidR="00B24E4D" w:rsidRPr="00285181" w:rsidRDefault="00B24E4D" w:rsidP="00B8720E">
            <w:pPr>
              <w:pStyle w:val="Bezodstpw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5671" w:type="dxa"/>
            <w:gridSpan w:val="2"/>
            <w:vAlign w:val="center"/>
          </w:tcPr>
          <w:p w:rsidR="00B24E4D" w:rsidRPr="00285181" w:rsidRDefault="00B24E4D" w:rsidP="005B4A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</w:rPr>
              <w:t>Klasyfikacja CLP</w:t>
            </w:r>
          </w:p>
        </w:tc>
      </w:tr>
      <w:tr w:rsidR="00B24E4D" w:rsidRPr="00285181" w:rsidTr="00B24E4D">
        <w:trPr>
          <w:trHeight w:val="232"/>
        </w:trPr>
        <w:tc>
          <w:tcPr>
            <w:tcW w:w="3401" w:type="dxa"/>
            <w:vMerge/>
            <w:vAlign w:val="center"/>
          </w:tcPr>
          <w:p w:rsidR="00B24E4D" w:rsidRPr="00285181" w:rsidRDefault="00B24E4D" w:rsidP="000A386C">
            <w:pPr>
              <w:pStyle w:val="Bezodstpw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B24E4D" w:rsidRPr="00285181" w:rsidRDefault="00B24E4D" w:rsidP="00BC7895">
            <w:pPr>
              <w:pStyle w:val="Bezodstpw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B24E4D" w:rsidRPr="00285181" w:rsidRDefault="00B24E4D" w:rsidP="003666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Klasa zagrożenia i</w:t>
            </w:r>
          </w:p>
          <w:p w:rsidR="00B24E4D" w:rsidRPr="00285181" w:rsidRDefault="00B24E4D" w:rsidP="003666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kody kategorii</w:t>
            </w:r>
          </w:p>
        </w:tc>
        <w:tc>
          <w:tcPr>
            <w:tcW w:w="2836" w:type="dxa"/>
          </w:tcPr>
          <w:p w:rsidR="00B24E4D" w:rsidRPr="00285181" w:rsidRDefault="00B24E4D" w:rsidP="003666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Kody</w:t>
            </w:r>
          </w:p>
          <w:p w:rsidR="00B24E4D" w:rsidRPr="00285181" w:rsidRDefault="00B24E4D" w:rsidP="003666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zwrotów</w:t>
            </w:r>
          </w:p>
          <w:p w:rsidR="00B24E4D" w:rsidRPr="00285181" w:rsidRDefault="00B24E4D" w:rsidP="003666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wskazujących</w:t>
            </w:r>
          </w:p>
          <w:p w:rsidR="00B24E4D" w:rsidRPr="00285181" w:rsidRDefault="00B24E4D" w:rsidP="003666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rodzaj</w:t>
            </w:r>
          </w:p>
          <w:p w:rsidR="00B24E4D" w:rsidRPr="00285181" w:rsidRDefault="00B24E4D" w:rsidP="003666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285181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zagrożenia</w:t>
            </w:r>
          </w:p>
        </w:tc>
      </w:tr>
      <w:tr w:rsidR="00B24E4D" w:rsidRPr="00285181" w:rsidTr="00B24E4D">
        <w:trPr>
          <w:trHeight w:val="1568"/>
        </w:trPr>
        <w:tc>
          <w:tcPr>
            <w:tcW w:w="3401" w:type="dxa"/>
            <w:vAlign w:val="center"/>
          </w:tcPr>
          <w:p w:rsidR="00B24E4D" w:rsidRPr="00557AD6" w:rsidRDefault="00C43CBB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C43CBB">
              <w:rPr>
                <w:rFonts w:ascii="Arial" w:hAnsi="Arial" w:cs="Arial"/>
                <w:sz w:val="20"/>
                <w:szCs w:val="20"/>
                <w:lang w:eastAsia="pl-PL"/>
              </w:rPr>
              <w:t>N-(3-aminopropylo)-N-dodecylopropano- 1,3–diamina (diamina)</w:t>
            </w:r>
          </w:p>
          <w:p w:rsidR="00B24E4D" w:rsidRPr="00557AD6" w:rsidRDefault="00B24E4D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CAS: </w:t>
            </w:r>
            <w:r w:rsidR="00C43CBB" w:rsidRPr="00C43CBB">
              <w:rPr>
                <w:rFonts w:ascii="Arial" w:hAnsi="Arial" w:cs="Arial"/>
                <w:sz w:val="20"/>
                <w:szCs w:val="20"/>
              </w:rPr>
              <w:t>2372-82-9</w:t>
            </w:r>
          </w:p>
          <w:p w:rsidR="00B24E4D" w:rsidRPr="00557AD6" w:rsidRDefault="00B24E4D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WE: </w:t>
            </w:r>
            <w:r w:rsidR="00C43CBB" w:rsidRPr="00C43CBB">
              <w:rPr>
                <w:rFonts w:ascii="Arial" w:hAnsi="Arial" w:cs="Arial"/>
                <w:sz w:val="20"/>
                <w:szCs w:val="20"/>
                <w:lang w:val="sk-SK"/>
              </w:rPr>
              <w:t>219-145-8</w:t>
            </w:r>
          </w:p>
          <w:p w:rsidR="00B24E4D" w:rsidRPr="00557AD6" w:rsidRDefault="005A276F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</w:rPr>
              <w:t xml:space="preserve">Nr indeksowy: </w:t>
            </w:r>
            <w:r w:rsidR="00C43CBB" w:rsidRPr="00557AD6">
              <w:rPr>
                <w:rFonts w:ascii="Arial" w:hAnsi="Arial" w:cs="Arial"/>
                <w:sz w:val="20"/>
                <w:szCs w:val="20"/>
              </w:rPr>
              <w:t>-</w:t>
            </w:r>
          </w:p>
          <w:p w:rsidR="00B24E4D" w:rsidRPr="004E562C" w:rsidRDefault="00B24E4D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970A7">
              <w:rPr>
                <w:rFonts w:ascii="Arial" w:hAnsi="Arial" w:cs="Arial"/>
                <w:sz w:val="20"/>
                <w:szCs w:val="20"/>
                <w:u w:val="single"/>
              </w:rPr>
              <w:t>Nr REACH</w:t>
            </w:r>
            <w:r w:rsidRPr="005970A7">
              <w:rPr>
                <w:rFonts w:ascii="Arial" w:hAnsi="Arial" w:cs="Arial"/>
                <w:sz w:val="20"/>
                <w:szCs w:val="20"/>
              </w:rPr>
              <w:t>: substancja podlega przepisom okresu przejściowego</w:t>
            </w:r>
          </w:p>
        </w:tc>
        <w:tc>
          <w:tcPr>
            <w:tcW w:w="1276" w:type="dxa"/>
            <w:vAlign w:val="center"/>
          </w:tcPr>
          <w:p w:rsidR="00B24E4D" w:rsidRDefault="00FA3F3D" w:rsidP="00BB3E73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2,45</w:t>
            </w:r>
          </w:p>
        </w:tc>
        <w:tc>
          <w:tcPr>
            <w:tcW w:w="2835" w:type="dxa"/>
            <w:vAlign w:val="center"/>
          </w:tcPr>
          <w:p w:rsidR="00B24E4D" w:rsidRDefault="00C43CBB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Skin Corr. 1A</w:t>
            </w:r>
          </w:p>
          <w:p w:rsidR="005A276F" w:rsidRDefault="00C43CBB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STOT RE 2</w:t>
            </w:r>
          </w:p>
          <w:p w:rsidR="00C43CBB" w:rsidRPr="008037FD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Aquatic Acute 1</w:t>
            </w:r>
          </w:p>
        </w:tc>
        <w:tc>
          <w:tcPr>
            <w:tcW w:w="2836" w:type="dxa"/>
            <w:vAlign w:val="center"/>
          </w:tcPr>
          <w:p w:rsidR="005A276F" w:rsidRDefault="00C43CBB" w:rsidP="005A27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H314</w:t>
            </w:r>
          </w:p>
          <w:p w:rsidR="00C43CBB" w:rsidRDefault="00C43CBB" w:rsidP="005A27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H373</w:t>
            </w:r>
          </w:p>
          <w:p w:rsidR="00C43CBB" w:rsidRDefault="00C43CBB" w:rsidP="005A27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H400</w:t>
            </w:r>
          </w:p>
        </w:tc>
      </w:tr>
      <w:tr w:rsidR="00C43CBB" w:rsidRPr="00285181" w:rsidTr="00B24E4D">
        <w:trPr>
          <w:trHeight w:val="1568"/>
        </w:trPr>
        <w:tc>
          <w:tcPr>
            <w:tcW w:w="3401" w:type="dxa"/>
            <w:vAlign w:val="center"/>
          </w:tcPr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>1-[[2-(2,4-dichlorofenylo)-4-propylo-1,3-dioksolan-2-ylo]metylo]-lH-1,2,4-triazol(propikonazol)</w:t>
            </w:r>
          </w:p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CAS: </w:t>
            </w:r>
            <w:r w:rsidRPr="00C43CBB">
              <w:rPr>
                <w:rFonts w:ascii="Arial" w:hAnsi="Arial" w:cs="Arial"/>
                <w:sz w:val="20"/>
                <w:szCs w:val="20"/>
              </w:rPr>
              <w:t>60207-90-1</w:t>
            </w:r>
          </w:p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WE: </w:t>
            </w:r>
            <w:r w:rsidRPr="00C43CBB">
              <w:rPr>
                <w:rFonts w:ascii="Arial" w:hAnsi="Arial" w:cs="Arial"/>
                <w:sz w:val="20"/>
                <w:szCs w:val="20"/>
                <w:lang w:val="sk-SK"/>
              </w:rPr>
              <w:t>262-104-4</w:t>
            </w:r>
          </w:p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</w:rPr>
              <w:t>Nr indeksowy:</w:t>
            </w:r>
            <w:r>
              <w:t xml:space="preserve"> </w:t>
            </w:r>
            <w:r w:rsidRPr="00557AD6">
              <w:rPr>
                <w:rFonts w:ascii="Arial" w:hAnsi="Arial" w:cs="Arial"/>
                <w:sz w:val="20"/>
                <w:szCs w:val="20"/>
              </w:rPr>
              <w:t>613-205-00-0</w:t>
            </w:r>
          </w:p>
          <w:p w:rsidR="00C43CBB" w:rsidRPr="00C43CBB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970A7">
              <w:rPr>
                <w:rFonts w:ascii="Arial" w:hAnsi="Arial" w:cs="Arial"/>
                <w:sz w:val="20"/>
                <w:szCs w:val="20"/>
                <w:u w:val="single"/>
              </w:rPr>
              <w:t>Nr REACH</w:t>
            </w:r>
            <w:r w:rsidRPr="005970A7">
              <w:rPr>
                <w:rFonts w:ascii="Arial" w:hAnsi="Arial" w:cs="Arial"/>
                <w:sz w:val="20"/>
                <w:szCs w:val="20"/>
              </w:rPr>
              <w:t>: substancja podlega przepisom okresu przejściowego</w:t>
            </w:r>
          </w:p>
        </w:tc>
        <w:tc>
          <w:tcPr>
            <w:tcW w:w="1276" w:type="dxa"/>
            <w:vAlign w:val="center"/>
          </w:tcPr>
          <w:p w:rsidR="00C43CBB" w:rsidRDefault="00FA3F3D" w:rsidP="00BB3E73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1,00</w:t>
            </w:r>
          </w:p>
        </w:tc>
        <w:tc>
          <w:tcPr>
            <w:tcW w:w="2835" w:type="dxa"/>
            <w:vAlign w:val="center"/>
          </w:tcPr>
          <w:p w:rsidR="00C43CBB" w:rsidRDefault="00C43CBB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Acute Tox.4</w:t>
            </w:r>
          </w:p>
          <w:p w:rsidR="00C43CBB" w:rsidRDefault="00C43CBB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Skin Sens. 1</w:t>
            </w:r>
          </w:p>
          <w:p w:rsidR="00C43CBB" w:rsidRDefault="00C43CBB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Aquatic Acute 1</w:t>
            </w:r>
            <w:r w:rsidRPr="00C43CBB">
              <w:rPr>
                <w:rFonts w:ascii="Arial" w:hAnsi="Arial" w:cs="Arial"/>
                <w:sz w:val="20"/>
                <w:szCs w:val="20"/>
                <w:lang w:val="en-US" w:eastAsia="pl-PL"/>
              </w:rPr>
              <w:t xml:space="preserve"> </w:t>
            </w:r>
          </w:p>
          <w:p w:rsidR="00C43CBB" w:rsidRDefault="00C43CBB" w:rsidP="00F706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Aquatic Chronic 1</w:t>
            </w:r>
          </w:p>
        </w:tc>
        <w:tc>
          <w:tcPr>
            <w:tcW w:w="2836" w:type="dxa"/>
            <w:vAlign w:val="center"/>
          </w:tcPr>
          <w:p w:rsidR="00C43CBB" w:rsidRDefault="00C43CBB" w:rsidP="005A27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H302</w:t>
            </w:r>
          </w:p>
          <w:p w:rsidR="00C43CBB" w:rsidRDefault="00C43CBB" w:rsidP="005A27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H317</w:t>
            </w:r>
          </w:p>
          <w:p w:rsidR="00C43CBB" w:rsidRDefault="00C43CBB" w:rsidP="005A27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H400</w:t>
            </w:r>
          </w:p>
          <w:p w:rsidR="00C43CBB" w:rsidRDefault="00C43CBB" w:rsidP="005A27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H410</w:t>
            </w:r>
          </w:p>
        </w:tc>
      </w:tr>
      <w:tr w:rsidR="00C43CBB" w:rsidRPr="00285181" w:rsidTr="00B24E4D">
        <w:trPr>
          <w:trHeight w:val="1568"/>
        </w:trPr>
        <w:tc>
          <w:tcPr>
            <w:tcW w:w="3401" w:type="dxa"/>
            <w:vAlign w:val="center"/>
          </w:tcPr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>Eter 3-fenoksybenzylo-2-(4-etoksyfenylo)-2-metylopropylowy. Etofenproks</w:t>
            </w:r>
          </w:p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CAS: </w:t>
            </w:r>
            <w:r w:rsidRPr="00C43CBB">
              <w:rPr>
                <w:rFonts w:ascii="Arial" w:hAnsi="Arial" w:cs="Arial"/>
                <w:sz w:val="20"/>
                <w:szCs w:val="20"/>
              </w:rPr>
              <w:t>80844-07-1</w:t>
            </w:r>
          </w:p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WE: </w:t>
            </w:r>
            <w:r w:rsidRPr="00C43CBB">
              <w:rPr>
                <w:rFonts w:ascii="Arial" w:hAnsi="Arial" w:cs="Arial"/>
                <w:sz w:val="20"/>
                <w:szCs w:val="20"/>
                <w:lang w:val="sk-SK"/>
              </w:rPr>
              <w:t>407-980-2</w:t>
            </w:r>
          </w:p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</w:rPr>
              <w:t>Nr indeksowy:</w:t>
            </w:r>
            <w:r>
              <w:t xml:space="preserve"> </w:t>
            </w:r>
            <w:r w:rsidRPr="00557AD6">
              <w:rPr>
                <w:rFonts w:ascii="Arial" w:hAnsi="Arial" w:cs="Arial"/>
                <w:sz w:val="20"/>
                <w:szCs w:val="20"/>
              </w:rPr>
              <w:t>-</w:t>
            </w:r>
          </w:p>
          <w:p w:rsidR="00C43CBB" w:rsidRPr="00557AD6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970A7">
              <w:rPr>
                <w:rFonts w:ascii="Arial" w:hAnsi="Arial" w:cs="Arial"/>
                <w:sz w:val="20"/>
                <w:szCs w:val="20"/>
                <w:u w:val="single"/>
              </w:rPr>
              <w:t>Nr REACH</w:t>
            </w:r>
            <w:r w:rsidRPr="005970A7">
              <w:rPr>
                <w:rFonts w:ascii="Arial" w:hAnsi="Arial" w:cs="Arial"/>
                <w:sz w:val="20"/>
                <w:szCs w:val="20"/>
              </w:rPr>
              <w:t>: substancja podlega przepisom okresu przejściowego</w:t>
            </w:r>
          </w:p>
        </w:tc>
        <w:tc>
          <w:tcPr>
            <w:tcW w:w="1276" w:type="dxa"/>
            <w:vAlign w:val="center"/>
          </w:tcPr>
          <w:p w:rsidR="00C43CBB" w:rsidRDefault="00FA3F3D" w:rsidP="00C43CBB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0,10</w:t>
            </w:r>
          </w:p>
        </w:tc>
        <w:tc>
          <w:tcPr>
            <w:tcW w:w="2835" w:type="dxa"/>
            <w:vAlign w:val="center"/>
          </w:tcPr>
          <w:p w:rsidR="00C43CBB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Eye Irrit.2</w:t>
            </w:r>
          </w:p>
          <w:p w:rsidR="00C43CBB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Aquatic Acute 1</w:t>
            </w:r>
            <w:r w:rsidRPr="00C43CBB">
              <w:rPr>
                <w:rFonts w:ascii="Arial" w:hAnsi="Arial" w:cs="Arial"/>
                <w:sz w:val="20"/>
                <w:szCs w:val="20"/>
                <w:lang w:val="en-US" w:eastAsia="pl-PL"/>
              </w:rPr>
              <w:t xml:space="preserve"> </w:t>
            </w:r>
          </w:p>
          <w:p w:rsidR="00C43CBB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Aquatic Chronic 1</w:t>
            </w:r>
          </w:p>
        </w:tc>
        <w:tc>
          <w:tcPr>
            <w:tcW w:w="2836" w:type="dxa"/>
            <w:vAlign w:val="center"/>
          </w:tcPr>
          <w:p w:rsidR="00C43CBB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H319</w:t>
            </w:r>
          </w:p>
          <w:p w:rsidR="00C43CBB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H400</w:t>
            </w:r>
          </w:p>
          <w:p w:rsidR="00C43CBB" w:rsidRDefault="00C43CBB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H410</w:t>
            </w:r>
          </w:p>
        </w:tc>
      </w:tr>
      <w:tr w:rsidR="00C43CBB" w:rsidRPr="00285181" w:rsidTr="00B24E4D">
        <w:trPr>
          <w:trHeight w:val="1568"/>
        </w:trPr>
        <w:tc>
          <w:tcPr>
            <w:tcW w:w="3401" w:type="dxa"/>
            <w:vAlign w:val="center"/>
          </w:tcPr>
          <w:p w:rsidR="002B1670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 w:rsidRPr="002B1670">
              <w:rPr>
                <w:rFonts w:ascii="Arial" w:hAnsi="Arial" w:cs="Arial"/>
                <w:sz w:val="20"/>
                <w:szCs w:val="20"/>
                <w:lang w:val="en-US" w:eastAsia="pl-PL"/>
              </w:rPr>
              <w:lastRenderedPageBreak/>
              <w:t>Glikol dietylenowy</w:t>
            </w:r>
          </w:p>
          <w:p w:rsidR="002B1670" w:rsidRPr="002B1670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 w:rsidRPr="002B1670">
              <w:rPr>
                <w:rFonts w:ascii="Arial" w:hAnsi="Arial" w:cs="Arial"/>
                <w:sz w:val="20"/>
                <w:szCs w:val="20"/>
                <w:lang w:val="en-US" w:eastAsia="pl-PL"/>
              </w:rPr>
              <w:t>CAS: 111-46-6</w:t>
            </w:r>
          </w:p>
          <w:p w:rsidR="002B1670" w:rsidRPr="002B1670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 w:rsidRPr="002B1670">
              <w:rPr>
                <w:rFonts w:ascii="Arial" w:hAnsi="Arial" w:cs="Arial"/>
                <w:sz w:val="20"/>
                <w:szCs w:val="20"/>
                <w:lang w:val="en-US" w:eastAsia="pl-PL"/>
              </w:rPr>
              <w:t>WE: 203-872-2</w:t>
            </w:r>
          </w:p>
          <w:p w:rsidR="002B1670" w:rsidRPr="002B1670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 w:rsidRPr="002B1670">
              <w:rPr>
                <w:rFonts w:ascii="Arial" w:hAnsi="Arial" w:cs="Arial"/>
                <w:sz w:val="20"/>
                <w:szCs w:val="20"/>
                <w:lang w:val="en-US" w:eastAsia="pl-PL"/>
              </w:rPr>
              <w:t>Nr indeksowy: 603-140-00-6</w:t>
            </w:r>
          </w:p>
          <w:p w:rsidR="00C43CBB" w:rsidRPr="00C43CBB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 w:rsidRPr="002B1670">
              <w:rPr>
                <w:rFonts w:ascii="Arial" w:hAnsi="Arial" w:cs="Arial"/>
                <w:sz w:val="20"/>
                <w:szCs w:val="20"/>
                <w:lang w:val="en-US" w:eastAsia="pl-PL"/>
              </w:rPr>
              <w:t>Nr REACH: 01-2119457857-21</w:t>
            </w:r>
          </w:p>
        </w:tc>
        <w:tc>
          <w:tcPr>
            <w:tcW w:w="1276" w:type="dxa"/>
            <w:vAlign w:val="center"/>
          </w:tcPr>
          <w:p w:rsidR="00C43CBB" w:rsidRDefault="00FA3F3D" w:rsidP="00BB3E73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1,40 – 1,60</w:t>
            </w:r>
          </w:p>
        </w:tc>
        <w:tc>
          <w:tcPr>
            <w:tcW w:w="2835" w:type="dxa"/>
            <w:vAlign w:val="center"/>
          </w:tcPr>
          <w:p w:rsidR="00C43CBB" w:rsidRDefault="002B1670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Acute Tox.4</w:t>
            </w:r>
          </w:p>
        </w:tc>
        <w:tc>
          <w:tcPr>
            <w:tcW w:w="2836" w:type="dxa"/>
            <w:vAlign w:val="center"/>
          </w:tcPr>
          <w:p w:rsidR="00C43CBB" w:rsidRDefault="002B1670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H302</w:t>
            </w:r>
          </w:p>
        </w:tc>
      </w:tr>
      <w:tr w:rsidR="002B1670" w:rsidRPr="00285181" w:rsidTr="00B24E4D">
        <w:trPr>
          <w:trHeight w:val="1568"/>
        </w:trPr>
        <w:tc>
          <w:tcPr>
            <w:tcW w:w="3401" w:type="dxa"/>
            <w:vAlign w:val="center"/>
          </w:tcPr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>N-tlenki alkilodimetyloamidów kwasów oleju kokosowego</w:t>
            </w:r>
          </w:p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CAS: </w:t>
            </w:r>
            <w:r w:rsidRPr="002B1670">
              <w:rPr>
                <w:rFonts w:ascii="Arial" w:hAnsi="Arial" w:cs="Arial"/>
                <w:sz w:val="20"/>
                <w:szCs w:val="20"/>
              </w:rPr>
              <w:t>61788-90-7</w:t>
            </w:r>
          </w:p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WE: </w:t>
            </w:r>
            <w:r w:rsidRPr="002B1670">
              <w:rPr>
                <w:rFonts w:ascii="Arial" w:hAnsi="Arial" w:cs="Arial"/>
                <w:sz w:val="20"/>
                <w:szCs w:val="20"/>
                <w:lang w:val="sk-SK"/>
              </w:rPr>
              <w:t>263-016-9</w:t>
            </w:r>
          </w:p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</w:rPr>
              <w:t>Nr indeksowy:</w:t>
            </w:r>
            <w:r>
              <w:t xml:space="preserve"> </w:t>
            </w:r>
            <w:r w:rsidRPr="00557AD6">
              <w:rPr>
                <w:rFonts w:ascii="Arial" w:hAnsi="Arial" w:cs="Arial"/>
                <w:sz w:val="20"/>
                <w:szCs w:val="20"/>
              </w:rPr>
              <w:t>-</w:t>
            </w:r>
          </w:p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970A7">
              <w:rPr>
                <w:rFonts w:ascii="Arial" w:hAnsi="Arial" w:cs="Arial"/>
                <w:sz w:val="20"/>
                <w:szCs w:val="20"/>
                <w:u w:val="single"/>
              </w:rPr>
              <w:t>Nr REACH</w:t>
            </w:r>
            <w:r w:rsidRPr="005970A7">
              <w:rPr>
                <w:rFonts w:ascii="Arial" w:hAnsi="Arial" w:cs="Arial"/>
                <w:sz w:val="20"/>
                <w:szCs w:val="20"/>
              </w:rPr>
              <w:t>: substancja podlega przepisom okresu przejściowego</w:t>
            </w:r>
          </w:p>
        </w:tc>
        <w:tc>
          <w:tcPr>
            <w:tcW w:w="1276" w:type="dxa"/>
            <w:vAlign w:val="center"/>
          </w:tcPr>
          <w:p w:rsidR="002B1670" w:rsidRDefault="00FA3F3D" w:rsidP="00BB3E73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1,35 – 1,60</w:t>
            </w:r>
          </w:p>
        </w:tc>
        <w:tc>
          <w:tcPr>
            <w:tcW w:w="2835" w:type="dxa"/>
            <w:vAlign w:val="center"/>
          </w:tcPr>
          <w:p w:rsidR="002B1670" w:rsidRDefault="002B1670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Skin Irrit.2</w:t>
            </w:r>
          </w:p>
          <w:p w:rsidR="002B1670" w:rsidRDefault="002B1670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Eye Dam.1</w:t>
            </w:r>
          </w:p>
          <w:p w:rsidR="002B1670" w:rsidRDefault="002B1670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Aquatic Acute 1</w:t>
            </w:r>
          </w:p>
        </w:tc>
        <w:tc>
          <w:tcPr>
            <w:tcW w:w="2836" w:type="dxa"/>
            <w:vAlign w:val="center"/>
          </w:tcPr>
          <w:p w:rsidR="002B1670" w:rsidRDefault="002B1670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H315</w:t>
            </w:r>
          </w:p>
          <w:p w:rsidR="002B1670" w:rsidRDefault="002B1670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H318</w:t>
            </w:r>
          </w:p>
          <w:p w:rsidR="002B1670" w:rsidRDefault="002B1670" w:rsidP="00C43C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H400</w:t>
            </w:r>
          </w:p>
        </w:tc>
      </w:tr>
      <w:tr w:rsidR="002B1670" w:rsidRPr="00285181" w:rsidTr="00B24E4D">
        <w:trPr>
          <w:trHeight w:val="1568"/>
        </w:trPr>
        <w:tc>
          <w:tcPr>
            <w:tcW w:w="3401" w:type="dxa"/>
            <w:vAlign w:val="center"/>
          </w:tcPr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 xml:space="preserve">Kwas mlekowy </w:t>
            </w:r>
          </w:p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>CAS: 598-82-3</w:t>
            </w:r>
          </w:p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>WE: 209-954-4</w:t>
            </w:r>
          </w:p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>Nr indeksowy: -</w:t>
            </w:r>
          </w:p>
          <w:p w:rsidR="002B1670" w:rsidRPr="00557AD6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557AD6">
              <w:rPr>
                <w:rFonts w:ascii="Arial" w:hAnsi="Arial" w:cs="Arial"/>
                <w:sz w:val="20"/>
                <w:szCs w:val="20"/>
                <w:lang w:eastAsia="pl-PL"/>
              </w:rPr>
              <w:t>Nr REACH: substancja podlega przepisom okresu przejściowego</w:t>
            </w:r>
          </w:p>
        </w:tc>
        <w:tc>
          <w:tcPr>
            <w:tcW w:w="1276" w:type="dxa"/>
            <w:vAlign w:val="center"/>
          </w:tcPr>
          <w:p w:rsidR="002B1670" w:rsidRPr="002B1670" w:rsidRDefault="00FA3F3D" w:rsidP="00BB3E73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1,00 – 1,50</w:t>
            </w:r>
          </w:p>
        </w:tc>
        <w:tc>
          <w:tcPr>
            <w:tcW w:w="2835" w:type="dxa"/>
            <w:vAlign w:val="center"/>
          </w:tcPr>
          <w:p w:rsidR="002B1670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Skin Irrit.2</w:t>
            </w:r>
          </w:p>
          <w:p w:rsidR="002B1670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pl-PL"/>
              </w:rPr>
              <w:t>Eye Dam.1</w:t>
            </w:r>
          </w:p>
        </w:tc>
        <w:tc>
          <w:tcPr>
            <w:tcW w:w="2836" w:type="dxa"/>
            <w:vAlign w:val="center"/>
          </w:tcPr>
          <w:p w:rsidR="002B1670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H315</w:t>
            </w:r>
          </w:p>
          <w:p w:rsidR="002B1670" w:rsidRDefault="002B1670" w:rsidP="002B16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H318</w:t>
            </w:r>
          </w:p>
        </w:tc>
      </w:tr>
    </w:tbl>
    <w:p w:rsidR="002B1670" w:rsidRDefault="002B1670" w:rsidP="0036669F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Ponadto zawiera </w:t>
      </w:r>
      <w:r w:rsidRPr="002B1670">
        <w:rPr>
          <w:sz w:val="20"/>
          <w:szCs w:val="20"/>
        </w:rPr>
        <w:t>1- (2-Metoksy -1- metyloetoksy)  propan-2-ol; Eter metylowy glikolu dipropylenowego</w:t>
      </w:r>
      <w:r>
        <w:rPr>
          <w:sz w:val="20"/>
          <w:szCs w:val="20"/>
        </w:rPr>
        <w:t xml:space="preserve">, nr CAS </w:t>
      </w:r>
      <w:r w:rsidRPr="002B1670">
        <w:rPr>
          <w:sz w:val="20"/>
          <w:szCs w:val="20"/>
        </w:rPr>
        <w:t>34590-94-8</w:t>
      </w:r>
      <w:r>
        <w:rPr>
          <w:sz w:val="20"/>
          <w:szCs w:val="20"/>
        </w:rPr>
        <w:t>, w stężeniu &lt;0,</w:t>
      </w:r>
      <w:r w:rsidR="00FA3F3D">
        <w:rPr>
          <w:sz w:val="20"/>
          <w:szCs w:val="20"/>
        </w:rPr>
        <w:t>63</w:t>
      </w:r>
      <w:r w:rsidR="005323FA">
        <w:rPr>
          <w:sz w:val="20"/>
          <w:szCs w:val="20"/>
        </w:rPr>
        <w:t>.</w:t>
      </w:r>
    </w:p>
    <w:p w:rsidR="0036669F" w:rsidRDefault="00B24E4D" w:rsidP="0036669F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Pełna treść zwrotów </w:t>
      </w:r>
      <w:r w:rsidR="0036669F">
        <w:rPr>
          <w:sz w:val="20"/>
          <w:szCs w:val="20"/>
        </w:rPr>
        <w:t xml:space="preserve">H w sekcji 16 </w:t>
      </w:r>
    </w:p>
    <w:p w:rsidR="00BF4810" w:rsidRPr="00631522" w:rsidRDefault="00BF4810" w:rsidP="0092796B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D10C26" w:rsidRPr="00723197" w:rsidRDefault="0036669F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  <w:b/>
          <w:bCs/>
          <w:iCs/>
          <w:color w:val="000000"/>
        </w:rPr>
      </w:pPr>
      <w:r w:rsidRPr="00723197">
        <w:rPr>
          <w:rFonts w:ascii="Arial" w:hAnsi="Arial" w:cs="Arial"/>
          <w:b/>
          <w:bCs/>
          <w:iCs/>
          <w:color w:val="000000"/>
        </w:rPr>
        <w:t>SEKCJA 4: Środki pierwszej pomocy</w:t>
      </w:r>
    </w:p>
    <w:p w:rsidR="0036669F" w:rsidRPr="00FA2D1F" w:rsidRDefault="0036669F" w:rsidP="00B209FB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6E1BC7" w:rsidRDefault="006E1BC7" w:rsidP="006E1BC7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4.1 Opis środków pierwszej pomocy</w:t>
      </w:r>
    </w:p>
    <w:p w:rsidR="005D06AF" w:rsidRPr="00FA2D1F" w:rsidRDefault="005D06AF" w:rsidP="005D06AF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 w:rsidRPr="00FA2D1F">
        <w:rPr>
          <w:rFonts w:ascii="Arial" w:hAnsi="Arial" w:cs="Arial"/>
          <w:b/>
          <w:sz w:val="20"/>
          <w:szCs w:val="20"/>
        </w:rPr>
        <w:t xml:space="preserve">W przypadku kontaktu ze skórą: </w:t>
      </w:r>
    </w:p>
    <w:p w:rsidR="005D06AF" w:rsidRPr="00FA2D1F" w:rsidRDefault="005D06AF" w:rsidP="005D06A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 xml:space="preserve">Umyć zabrudzoną skórę wodą z mydłem, spłukać dokładnie wodą, w przypadku pojawienia się podrażnienia, rumieni skontaktować się z lekarzem. </w:t>
      </w:r>
    </w:p>
    <w:p w:rsidR="005D06AF" w:rsidRPr="00FA2D1F" w:rsidRDefault="005D06AF" w:rsidP="005D06A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b/>
          <w:sz w:val="20"/>
          <w:szCs w:val="20"/>
        </w:rPr>
        <w:t>W przypadku kontaktu z oczami:</w:t>
      </w:r>
    </w:p>
    <w:p w:rsidR="005D06AF" w:rsidRPr="00FA2D1F" w:rsidRDefault="005D06AF" w:rsidP="005D06A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>Przepłukać oczy przez kilkanaście minut (ok. 15) dużą ilością wody, trzymając powieki szeroko rozwarte. Unikać silnego strumienia, ze względu na niebezpieczeństwo uszkodzenia rogówki, skontaktować się z lekarzem.</w:t>
      </w:r>
    </w:p>
    <w:p w:rsidR="005D06AF" w:rsidRPr="00FA2D1F" w:rsidRDefault="005D06AF" w:rsidP="005D06AF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 w:rsidRPr="00FA2D1F">
        <w:rPr>
          <w:rFonts w:ascii="Arial" w:hAnsi="Arial" w:cs="Arial"/>
          <w:b/>
          <w:sz w:val="20"/>
          <w:szCs w:val="20"/>
        </w:rPr>
        <w:t xml:space="preserve">Narażenie inhalacyjne: </w:t>
      </w:r>
    </w:p>
    <w:p w:rsidR="005D06AF" w:rsidRPr="00FA2D1F" w:rsidRDefault="005D06AF" w:rsidP="005D06A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>W razie zawrotów głowy lub nudności wyprowadzić poszkodowanego na świeże powietrze, w razie braku szybkiej poprawy zasięgnąć porady lekarza.</w:t>
      </w:r>
    </w:p>
    <w:p w:rsidR="005D06AF" w:rsidRPr="00FA2D1F" w:rsidRDefault="005D06AF" w:rsidP="005D06AF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 w:rsidRPr="00FA2D1F">
        <w:rPr>
          <w:rFonts w:ascii="Arial" w:hAnsi="Arial" w:cs="Arial"/>
          <w:b/>
          <w:sz w:val="20"/>
          <w:szCs w:val="20"/>
        </w:rPr>
        <w:t>W przypadku połknięcia:</w:t>
      </w:r>
    </w:p>
    <w:p w:rsidR="005D06AF" w:rsidRDefault="005D06AF" w:rsidP="005D06A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Nie wywoływać wymiotów, przepłukać jamę ustną, podać do wypicia dużą ilość</w:t>
      </w:r>
      <w:r w:rsidR="000B4044">
        <w:rPr>
          <w:rFonts w:ascii="Arial" w:hAnsi="Arial" w:cs="Arial"/>
          <w:sz w:val="20"/>
          <w:szCs w:val="20"/>
        </w:rPr>
        <w:t xml:space="preserve"> wody</w:t>
      </w:r>
      <w:r>
        <w:rPr>
          <w:rFonts w:ascii="Arial" w:hAnsi="Arial" w:cs="Arial"/>
          <w:sz w:val="20"/>
          <w:szCs w:val="20"/>
        </w:rPr>
        <w:t xml:space="preserve">, w przypadku wystąpienia niepokojących objawów skontaktować się z lekarzem. </w:t>
      </w:r>
    </w:p>
    <w:p w:rsidR="0036669F" w:rsidRDefault="0036669F" w:rsidP="00FC4A20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6E1BC7" w:rsidRPr="00FA2D1F" w:rsidRDefault="006E1BC7" w:rsidP="006E1BC7">
      <w:pPr>
        <w:pStyle w:val="Default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4.2 </w:t>
      </w:r>
      <w:r w:rsidRPr="00FA2D1F">
        <w:rPr>
          <w:b/>
          <w:bCs/>
          <w:sz w:val="20"/>
          <w:szCs w:val="20"/>
        </w:rPr>
        <w:t>Najważniejsze ostre i opóźnione objawy oraz skutki narażenia:</w:t>
      </w:r>
    </w:p>
    <w:p w:rsidR="00721636" w:rsidRPr="00FA2D1F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 xml:space="preserve">Kontakt ze skórą: </w:t>
      </w:r>
      <w:r>
        <w:rPr>
          <w:rFonts w:ascii="Arial" w:hAnsi="Arial" w:cs="Arial"/>
          <w:sz w:val="20"/>
          <w:szCs w:val="20"/>
        </w:rPr>
        <w:t xml:space="preserve">powoduje podrażnienia, </w:t>
      </w:r>
      <w:r w:rsidRPr="0072763C">
        <w:rPr>
          <w:rFonts w:ascii="Arial" w:hAnsi="Arial" w:cs="Arial"/>
          <w:sz w:val="20"/>
          <w:szCs w:val="20"/>
        </w:rPr>
        <w:t>może powodować reakcje alergiczną skóry</w:t>
      </w:r>
      <w:r>
        <w:rPr>
          <w:rFonts w:ascii="Arial" w:hAnsi="Arial" w:cs="Arial"/>
          <w:sz w:val="20"/>
          <w:szCs w:val="20"/>
        </w:rPr>
        <w:t>.</w:t>
      </w:r>
    </w:p>
    <w:p w:rsidR="00721636" w:rsidRPr="00FA2D1F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 xml:space="preserve">Kontakt z oczami: </w:t>
      </w:r>
      <w:r>
        <w:rPr>
          <w:rFonts w:ascii="Arial" w:hAnsi="Arial" w:cs="Arial"/>
          <w:sz w:val="20"/>
          <w:szCs w:val="20"/>
        </w:rPr>
        <w:t>powoduje poważne uszkodzenie oczu</w:t>
      </w:r>
    </w:p>
    <w:p w:rsidR="00721636" w:rsidRPr="00FA2D1F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 xml:space="preserve">Układ oddechowy: </w:t>
      </w:r>
      <w:r>
        <w:rPr>
          <w:rFonts w:ascii="Arial" w:hAnsi="Arial" w:cs="Arial"/>
          <w:sz w:val="20"/>
          <w:szCs w:val="20"/>
        </w:rPr>
        <w:t xml:space="preserve">wdychanie stężonych par produktu może powodować podrażnienia błon śluzowych górnych </w:t>
      </w:r>
      <w:r>
        <w:rPr>
          <w:rFonts w:ascii="Arial" w:hAnsi="Arial" w:cs="Arial"/>
          <w:sz w:val="20"/>
          <w:szCs w:val="20"/>
        </w:rPr>
        <w:br w:type="textWrapping" w:clear="all"/>
        <w:t>i dolnych odcinków układu oddechowego.</w:t>
      </w:r>
    </w:p>
    <w:p w:rsidR="00721636" w:rsidRPr="00FA2D1F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 xml:space="preserve">Przewód pokarmowy: </w:t>
      </w:r>
      <w:r>
        <w:rPr>
          <w:rFonts w:ascii="Arial" w:hAnsi="Arial" w:cs="Arial"/>
          <w:sz w:val="20"/>
          <w:szCs w:val="20"/>
        </w:rPr>
        <w:t>spożycie może wywoływać objawy zatrucia pokarmowego, bóle żołądka</w:t>
      </w:r>
      <w:r w:rsidRPr="00FA2D1F">
        <w:rPr>
          <w:rFonts w:ascii="Arial" w:hAnsi="Arial" w:cs="Arial"/>
          <w:sz w:val="20"/>
          <w:szCs w:val="20"/>
        </w:rPr>
        <w:t>, nudności, wymioty.</w:t>
      </w:r>
    </w:p>
    <w:p w:rsidR="0036669F" w:rsidRPr="00FA2D1F" w:rsidRDefault="0036669F" w:rsidP="0036669F">
      <w:pPr>
        <w:pStyle w:val="Default"/>
        <w:jc w:val="both"/>
        <w:rPr>
          <w:b/>
          <w:bCs/>
          <w:sz w:val="20"/>
          <w:szCs w:val="20"/>
        </w:rPr>
      </w:pPr>
    </w:p>
    <w:p w:rsidR="006E1BC7" w:rsidRPr="00FA2D1F" w:rsidRDefault="006E1BC7" w:rsidP="006E1BC7">
      <w:pPr>
        <w:pStyle w:val="Default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4.3 </w:t>
      </w:r>
      <w:r w:rsidRPr="00FA2D1F">
        <w:rPr>
          <w:b/>
          <w:sz w:val="20"/>
          <w:szCs w:val="20"/>
        </w:rPr>
        <w:t xml:space="preserve">Wskazania dotyczące wszelkiej natychmiastowej pomocy lekarskiej i szczególnego postępowania </w:t>
      </w:r>
      <w:r>
        <w:rPr>
          <w:b/>
          <w:sz w:val="20"/>
          <w:szCs w:val="20"/>
        </w:rPr>
        <w:br w:type="textWrapping" w:clear="all"/>
      </w:r>
      <w:r w:rsidRPr="00FA2D1F">
        <w:rPr>
          <w:b/>
          <w:sz w:val="20"/>
          <w:szCs w:val="20"/>
        </w:rPr>
        <w:t>z poszkodowanym:</w:t>
      </w:r>
    </w:p>
    <w:p w:rsidR="001565E2" w:rsidRDefault="001565E2" w:rsidP="001565E2">
      <w:pPr>
        <w:pStyle w:val="Default"/>
        <w:jc w:val="both"/>
        <w:rPr>
          <w:sz w:val="20"/>
          <w:szCs w:val="20"/>
        </w:rPr>
      </w:pPr>
      <w:r w:rsidRPr="00FA2D1F">
        <w:rPr>
          <w:sz w:val="20"/>
          <w:szCs w:val="20"/>
        </w:rPr>
        <w:t xml:space="preserve">Decyzję o sposobie postępowania podejmuje lekarz po ocenie stanu poszkodowanego. </w:t>
      </w:r>
    </w:p>
    <w:p w:rsidR="00B24E4D" w:rsidRDefault="00B24E4D" w:rsidP="001565E2">
      <w:pPr>
        <w:pStyle w:val="Default"/>
        <w:jc w:val="both"/>
        <w:rPr>
          <w:sz w:val="20"/>
          <w:szCs w:val="20"/>
        </w:rPr>
      </w:pPr>
    </w:p>
    <w:p w:rsidR="00D10C26" w:rsidRPr="00723197" w:rsidRDefault="001565E2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  <w:b/>
        </w:rPr>
      </w:pPr>
      <w:r w:rsidRPr="00723197">
        <w:rPr>
          <w:rFonts w:ascii="Arial" w:hAnsi="Arial" w:cs="Arial"/>
          <w:b/>
          <w:bCs/>
          <w:iCs/>
          <w:color w:val="000000"/>
        </w:rPr>
        <w:t>SEKCJA 5: Postępowanie w przypadku pożaru</w:t>
      </w:r>
    </w:p>
    <w:p w:rsidR="001565E2" w:rsidRDefault="001565E2" w:rsidP="00FA2D1F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6E1BC7" w:rsidRPr="001565E2" w:rsidRDefault="006E1BC7" w:rsidP="006E1BC7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5.1 </w:t>
      </w:r>
      <w:r w:rsidRPr="001565E2">
        <w:rPr>
          <w:rFonts w:ascii="Arial" w:hAnsi="Arial" w:cs="Arial"/>
          <w:b/>
          <w:color w:val="000000"/>
          <w:sz w:val="20"/>
          <w:szCs w:val="20"/>
        </w:rPr>
        <w:t>Środki gaśnicze:</w:t>
      </w:r>
    </w:p>
    <w:p w:rsidR="001565E2" w:rsidRPr="001565E2" w:rsidRDefault="001565E2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1565E2">
        <w:rPr>
          <w:rFonts w:ascii="Arial" w:hAnsi="Arial" w:cs="Arial"/>
          <w:b/>
          <w:color w:val="000000"/>
          <w:sz w:val="20"/>
          <w:szCs w:val="20"/>
        </w:rPr>
        <w:t>Odpowiednie środki gaśnicze:</w:t>
      </w:r>
      <w:r w:rsidRPr="001565E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</w:t>
      </w:r>
      <w:r w:rsidRPr="001565E2">
        <w:rPr>
          <w:rFonts w:ascii="Arial" w:hAnsi="Arial" w:cs="Arial"/>
          <w:sz w:val="20"/>
          <w:szCs w:val="20"/>
        </w:rPr>
        <w:t>iana alkoholoodporna lub suche proszki gaśnicze (A,B,C), dwutlenek węgla (gaśnica śniegowa), piasek lub ziemia</w:t>
      </w:r>
      <w:r w:rsidR="00CE3CE6">
        <w:rPr>
          <w:rFonts w:ascii="Arial" w:hAnsi="Arial" w:cs="Arial"/>
          <w:sz w:val="20"/>
          <w:szCs w:val="20"/>
        </w:rPr>
        <w:t>, mgła wodna</w:t>
      </w:r>
      <w:r w:rsidRPr="001565E2">
        <w:rPr>
          <w:rFonts w:ascii="Arial" w:hAnsi="Arial" w:cs="Arial"/>
          <w:sz w:val="20"/>
          <w:szCs w:val="20"/>
        </w:rPr>
        <w:t>. Stosować metody gaśnicze odpowiednie do warunków otoczenia.</w:t>
      </w:r>
    </w:p>
    <w:p w:rsidR="001565E2" w:rsidRDefault="001565E2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1565E2">
        <w:rPr>
          <w:rFonts w:ascii="Arial" w:hAnsi="Arial" w:cs="Arial"/>
          <w:b/>
          <w:color w:val="000000"/>
          <w:sz w:val="20"/>
          <w:szCs w:val="20"/>
        </w:rPr>
        <w:t>Niewłaściwe środki gaśnicze:</w:t>
      </w:r>
      <w:r w:rsidRPr="001565E2">
        <w:rPr>
          <w:rFonts w:ascii="Arial" w:hAnsi="Arial" w:cs="Arial"/>
          <w:color w:val="000000"/>
          <w:sz w:val="20"/>
          <w:szCs w:val="20"/>
        </w:rPr>
        <w:t xml:space="preserve"> </w:t>
      </w:r>
      <w:r w:rsidR="00CE3CE6">
        <w:rPr>
          <w:rFonts w:ascii="Arial" w:hAnsi="Arial" w:cs="Arial"/>
          <w:sz w:val="20"/>
          <w:szCs w:val="20"/>
        </w:rPr>
        <w:t>Silny strumień</w:t>
      </w:r>
      <w:r w:rsidRPr="001565E2">
        <w:rPr>
          <w:rFonts w:ascii="Arial" w:hAnsi="Arial" w:cs="Arial"/>
          <w:sz w:val="20"/>
          <w:szCs w:val="20"/>
        </w:rPr>
        <w:t xml:space="preserve"> wody.</w:t>
      </w:r>
    </w:p>
    <w:p w:rsidR="005323FA" w:rsidRDefault="005323FA" w:rsidP="00FA2D1F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1565E2" w:rsidRDefault="006E1BC7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5.2 </w:t>
      </w:r>
      <w:r w:rsidRPr="001565E2">
        <w:rPr>
          <w:rFonts w:ascii="Arial" w:hAnsi="Arial" w:cs="Arial"/>
          <w:b/>
          <w:bCs/>
          <w:color w:val="000000"/>
          <w:sz w:val="20"/>
          <w:szCs w:val="20"/>
        </w:rPr>
        <w:t>Szczególne zagrożenia związane z substancją lub mieszaniną</w:t>
      </w:r>
      <w:r w:rsidR="00A60D58">
        <w:rPr>
          <w:rFonts w:ascii="Arial" w:hAnsi="Arial" w:cs="Arial"/>
          <w:sz w:val="20"/>
          <w:szCs w:val="20"/>
        </w:rPr>
        <w:t xml:space="preserve"> </w:t>
      </w:r>
      <w:r w:rsidR="00693527">
        <w:rPr>
          <w:rFonts w:ascii="Arial" w:hAnsi="Arial" w:cs="Arial"/>
          <w:sz w:val="20"/>
          <w:szCs w:val="20"/>
        </w:rPr>
        <w:t>W</w:t>
      </w:r>
      <w:r w:rsidR="0072767D">
        <w:rPr>
          <w:rFonts w:ascii="Arial" w:hAnsi="Arial" w:cs="Arial"/>
          <w:sz w:val="20"/>
          <w:szCs w:val="20"/>
        </w:rPr>
        <w:t xml:space="preserve"> trakcie pożaru, pod wpływem działania wysokich temperatur uwalniają się toksyczne produkty rozkład</w:t>
      </w:r>
      <w:r w:rsidR="00557004">
        <w:rPr>
          <w:rFonts w:ascii="Arial" w:hAnsi="Arial" w:cs="Arial"/>
          <w:sz w:val="20"/>
          <w:szCs w:val="20"/>
        </w:rPr>
        <w:t>u zawierające min. tlenki węgla</w:t>
      </w:r>
      <w:r w:rsidR="00915015">
        <w:rPr>
          <w:rFonts w:ascii="Arial" w:hAnsi="Arial" w:cs="Arial"/>
          <w:sz w:val="20"/>
          <w:szCs w:val="20"/>
        </w:rPr>
        <w:t xml:space="preserve">, tlenki azotu, </w:t>
      </w:r>
      <w:r w:rsidR="00D73E67">
        <w:rPr>
          <w:rFonts w:ascii="Arial" w:hAnsi="Arial" w:cs="Arial"/>
          <w:sz w:val="20"/>
          <w:szCs w:val="20"/>
        </w:rPr>
        <w:t>amoniak.</w:t>
      </w:r>
    </w:p>
    <w:p w:rsidR="00A57870" w:rsidRDefault="00A57870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533D45" w:rsidRPr="00A60D58" w:rsidRDefault="006E1BC7" w:rsidP="00FA2D1F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5.3 </w:t>
      </w:r>
      <w:r w:rsidRPr="001565E2">
        <w:rPr>
          <w:rFonts w:ascii="Arial" w:hAnsi="Arial" w:cs="Arial"/>
          <w:b/>
          <w:bCs/>
          <w:color w:val="000000"/>
          <w:sz w:val="20"/>
          <w:szCs w:val="20"/>
        </w:rPr>
        <w:t xml:space="preserve">Informacje dla straży pożarnej: </w:t>
      </w:r>
      <w:r w:rsidR="00533D45" w:rsidRPr="001565E2">
        <w:rPr>
          <w:rFonts w:ascii="Arial" w:hAnsi="Arial" w:cs="Arial"/>
          <w:sz w:val="20"/>
          <w:szCs w:val="20"/>
        </w:rPr>
        <w:t>Pojemniki znajdujące się w strefie pożaru chłodzić rozproszonym strumieniem wody, o ile jest to możliwe usunąć ze strefy zagrożenia</w:t>
      </w:r>
      <w:r w:rsidR="00533D45" w:rsidRPr="001565E2">
        <w:rPr>
          <w:rFonts w:ascii="Arial" w:hAnsi="Arial" w:cs="Arial"/>
          <w:color w:val="0000FF"/>
          <w:sz w:val="20"/>
          <w:szCs w:val="20"/>
        </w:rPr>
        <w:t xml:space="preserve">. </w:t>
      </w:r>
      <w:r w:rsidR="001565E2">
        <w:rPr>
          <w:rFonts w:ascii="Arial" w:hAnsi="Arial" w:cs="Arial"/>
          <w:sz w:val="20"/>
          <w:szCs w:val="20"/>
        </w:rPr>
        <w:t>W</w:t>
      </w:r>
      <w:r w:rsidR="001565E2" w:rsidRPr="00DA4CE1">
        <w:rPr>
          <w:rFonts w:ascii="Arial" w:hAnsi="Arial" w:cs="Arial"/>
          <w:sz w:val="20"/>
          <w:szCs w:val="20"/>
        </w:rPr>
        <w:t xml:space="preserve"> przypadku pożaru w zamkniętym pomieszczeniu należy stosować odzież ochronną i aparat oddechowy na sprężone powietrze</w:t>
      </w:r>
      <w:r w:rsidR="001565E2" w:rsidRPr="00DA4CE1">
        <w:rPr>
          <w:rFonts w:ascii="Arial" w:hAnsi="Arial" w:cs="Arial"/>
        </w:rPr>
        <w:t>.</w:t>
      </w:r>
      <w:r w:rsidR="00533D45" w:rsidRPr="00DA4CE1">
        <w:rPr>
          <w:rFonts w:ascii="Arial" w:hAnsi="Arial" w:cs="Arial"/>
          <w:color w:val="000000"/>
          <w:sz w:val="20"/>
          <w:szCs w:val="20"/>
        </w:rPr>
        <w:t xml:space="preserve"> Nie dopuszczać do przedostania się wody gaśniczej do wód powierzchniowych, gruntowych i kanalizacji. </w:t>
      </w:r>
    </w:p>
    <w:p w:rsidR="00D0624F" w:rsidRPr="00723197" w:rsidRDefault="001565E2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  <w:b/>
        </w:rPr>
      </w:pPr>
      <w:r w:rsidRPr="00723197">
        <w:rPr>
          <w:rFonts w:ascii="Arial" w:hAnsi="Arial" w:cs="Arial"/>
          <w:b/>
          <w:bCs/>
          <w:iCs/>
          <w:color w:val="000000"/>
        </w:rPr>
        <w:t>SEKCJA 6: Postępowanie w przypadku niezamierzonego uwolnienia do środowiska</w:t>
      </w:r>
    </w:p>
    <w:p w:rsidR="001565E2" w:rsidRDefault="001565E2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B24E4D" w:rsidRPr="001565E2" w:rsidRDefault="00B24E4D" w:rsidP="00B24E4D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6.1 </w:t>
      </w:r>
      <w:r w:rsidRPr="001565E2">
        <w:rPr>
          <w:rFonts w:ascii="Arial" w:hAnsi="Arial" w:cs="Arial"/>
          <w:b/>
          <w:bCs/>
          <w:color w:val="000000"/>
          <w:sz w:val="20"/>
          <w:szCs w:val="20"/>
        </w:rPr>
        <w:t xml:space="preserve">Indywidualne środki ostrożności,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sprzęt ochronny </w:t>
      </w:r>
      <w:r w:rsidRPr="001565E2">
        <w:rPr>
          <w:rFonts w:ascii="Arial" w:hAnsi="Arial" w:cs="Arial"/>
          <w:b/>
          <w:bCs/>
          <w:color w:val="000000"/>
          <w:sz w:val="20"/>
          <w:szCs w:val="20"/>
        </w:rPr>
        <w:t xml:space="preserve"> i procedury w sytuacjach awaryjnych </w:t>
      </w:r>
    </w:p>
    <w:p w:rsidR="00533D45" w:rsidRPr="00C70774" w:rsidRDefault="001565E2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D372E2">
        <w:rPr>
          <w:rFonts w:ascii="Arial" w:hAnsi="Arial" w:cs="Arial"/>
          <w:i/>
          <w:iCs/>
          <w:color w:val="000000"/>
          <w:sz w:val="20"/>
          <w:szCs w:val="20"/>
        </w:rPr>
        <w:t>Dla osób nienależących do personelu udzielającego pomocy:</w:t>
      </w:r>
      <w:r>
        <w:rPr>
          <w:rFonts w:ascii="Arial" w:hAnsi="Arial" w:cs="Arial"/>
          <w:iCs/>
          <w:color w:val="000000"/>
          <w:sz w:val="20"/>
          <w:szCs w:val="20"/>
        </w:rPr>
        <w:t xml:space="preserve"> z</w:t>
      </w:r>
      <w:r w:rsidR="00533D45" w:rsidRPr="00DA4CE1">
        <w:rPr>
          <w:rFonts w:ascii="Arial" w:hAnsi="Arial" w:cs="Arial"/>
          <w:sz w:val="20"/>
          <w:szCs w:val="20"/>
        </w:rPr>
        <w:t xml:space="preserve">awiadomić o awarii odpowiednie służby. Usunąć </w:t>
      </w:r>
      <w:r w:rsidR="00D56815">
        <w:rPr>
          <w:rFonts w:ascii="Arial" w:hAnsi="Arial" w:cs="Arial"/>
          <w:sz w:val="20"/>
          <w:szCs w:val="20"/>
        </w:rPr>
        <w:br w:type="textWrapping" w:clear="all"/>
      </w:r>
      <w:r w:rsidR="00533D45" w:rsidRPr="00DA4CE1">
        <w:rPr>
          <w:rFonts w:ascii="Arial" w:hAnsi="Arial" w:cs="Arial"/>
          <w:sz w:val="20"/>
          <w:szCs w:val="20"/>
        </w:rPr>
        <w:t>z obszaru zagrożenia osoby niebiorące udziału w likwidacji awarii.</w:t>
      </w:r>
      <w:r w:rsidR="00557004">
        <w:rPr>
          <w:rFonts w:ascii="Arial" w:hAnsi="Arial" w:cs="Arial"/>
          <w:sz w:val="20"/>
          <w:szCs w:val="20"/>
        </w:rPr>
        <w:t xml:space="preserve"> </w:t>
      </w:r>
    </w:p>
    <w:p w:rsidR="00C74F88" w:rsidRDefault="00C74F88" w:rsidP="00FA2D1F">
      <w:pPr>
        <w:pStyle w:val="Bezodstpw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533D45" w:rsidRDefault="001565E2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D372E2">
        <w:rPr>
          <w:rFonts w:ascii="Arial" w:hAnsi="Arial" w:cs="Arial"/>
          <w:i/>
          <w:iCs/>
          <w:color w:val="000000"/>
          <w:sz w:val="20"/>
          <w:szCs w:val="20"/>
        </w:rPr>
        <w:t>Dla osób udzielających pomocy:</w:t>
      </w:r>
      <w:r w:rsidRPr="001565E2">
        <w:rPr>
          <w:rFonts w:ascii="Arial" w:hAnsi="Arial" w:cs="Arial"/>
          <w:iCs/>
          <w:color w:val="000000"/>
          <w:sz w:val="20"/>
          <w:szCs w:val="20"/>
        </w:rPr>
        <w:t xml:space="preserve"> </w:t>
      </w:r>
      <w:r w:rsidR="00533D45" w:rsidRPr="001565E2">
        <w:rPr>
          <w:rFonts w:ascii="Arial" w:hAnsi="Arial" w:cs="Arial"/>
          <w:sz w:val="20"/>
          <w:szCs w:val="20"/>
        </w:rPr>
        <w:t>Zadbać</w:t>
      </w:r>
      <w:r w:rsidR="00533D45">
        <w:rPr>
          <w:rFonts w:ascii="Arial" w:hAnsi="Arial" w:cs="Arial"/>
          <w:sz w:val="20"/>
          <w:szCs w:val="20"/>
        </w:rPr>
        <w:t xml:space="preserve"> o </w:t>
      </w:r>
      <w:r w:rsidR="00A57870">
        <w:rPr>
          <w:rFonts w:ascii="Arial" w:hAnsi="Arial" w:cs="Arial"/>
          <w:sz w:val="20"/>
          <w:szCs w:val="20"/>
        </w:rPr>
        <w:t>odpowiednią wentylację</w:t>
      </w:r>
      <w:r w:rsidR="00533D45">
        <w:rPr>
          <w:rFonts w:ascii="Arial" w:hAnsi="Arial" w:cs="Arial"/>
          <w:sz w:val="20"/>
          <w:szCs w:val="20"/>
        </w:rPr>
        <w:t xml:space="preserve">, </w:t>
      </w:r>
      <w:r w:rsidR="00533D45" w:rsidRPr="00DA4CE1">
        <w:rPr>
          <w:rFonts w:ascii="Arial" w:hAnsi="Arial" w:cs="Arial"/>
          <w:sz w:val="20"/>
          <w:szCs w:val="20"/>
        </w:rPr>
        <w:t xml:space="preserve">stosować </w:t>
      </w:r>
      <w:r w:rsidR="00A62556">
        <w:rPr>
          <w:rFonts w:ascii="Arial" w:hAnsi="Arial" w:cs="Arial"/>
          <w:sz w:val="20"/>
          <w:szCs w:val="20"/>
        </w:rPr>
        <w:t>indywidualne środki ochrony</w:t>
      </w:r>
      <w:r w:rsidR="00533D45">
        <w:rPr>
          <w:rFonts w:ascii="Arial" w:hAnsi="Arial" w:cs="Arial"/>
          <w:sz w:val="20"/>
          <w:szCs w:val="20"/>
        </w:rPr>
        <w:t>. Nie wdychać par produktu.</w:t>
      </w:r>
    </w:p>
    <w:p w:rsidR="00A57870" w:rsidRPr="00DA4CE1" w:rsidRDefault="00A57870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533D45" w:rsidRPr="00C60E7C" w:rsidRDefault="006E1BC7" w:rsidP="00FA2D1F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6.2 </w:t>
      </w:r>
      <w:r w:rsidRPr="00A57870">
        <w:rPr>
          <w:rFonts w:ascii="Arial" w:hAnsi="Arial" w:cs="Arial"/>
          <w:b/>
          <w:bCs/>
          <w:color w:val="000000"/>
          <w:sz w:val="20"/>
          <w:szCs w:val="20"/>
        </w:rPr>
        <w:t>Środki ostrożności w zakresie ochrony ś</w:t>
      </w:r>
      <w:r w:rsidR="00C60E7C">
        <w:rPr>
          <w:rFonts w:ascii="Arial" w:hAnsi="Arial" w:cs="Arial"/>
          <w:b/>
          <w:bCs/>
          <w:color w:val="000000"/>
          <w:sz w:val="20"/>
          <w:szCs w:val="20"/>
        </w:rPr>
        <w:t xml:space="preserve">rodowiska: </w:t>
      </w:r>
      <w:r w:rsidR="00533D45" w:rsidRPr="00DA4CE1">
        <w:rPr>
          <w:rFonts w:ascii="Arial" w:hAnsi="Arial" w:cs="Arial"/>
          <w:sz w:val="20"/>
          <w:szCs w:val="20"/>
        </w:rPr>
        <w:t>Zapobiegać rozprzestrzenianiu się oraz przedostaniu do kanalizacji i zbiorników wodnych</w:t>
      </w:r>
      <w:r w:rsidR="00533D45">
        <w:rPr>
          <w:rFonts w:ascii="Arial" w:hAnsi="Arial" w:cs="Arial"/>
          <w:sz w:val="20"/>
          <w:szCs w:val="20"/>
        </w:rPr>
        <w:t>,</w:t>
      </w:r>
      <w:r w:rsidR="00533D45" w:rsidRPr="00DA4CE1">
        <w:rPr>
          <w:rFonts w:ascii="Arial" w:hAnsi="Arial" w:cs="Arial"/>
          <w:sz w:val="20"/>
          <w:szCs w:val="20"/>
        </w:rPr>
        <w:t xml:space="preserve"> poinformować władze lokalne w przypadku n</w:t>
      </w:r>
      <w:r w:rsidR="00A57870">
        <w:rPr>
          <w:rFonts w:ascii="Arial" w:hAnsi="Arial" w:cs="Arial"/>
          <w:sz w:val="20"/>
          <w:szCs w:val="20"/>
        </w:rPr>
        <w:t>iemożności zapewnienia ochrony.</w:t>
      </w:r>
    </w:p>
    <w:p w:rsidR="00A57870" w:rsidRPr="00082634" w:rsidRDefault="00A57870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6E1BC7" w:rsidRDefault="006E1BC7" w:rsidP="006E1BC7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6.3 </w:t>
      </w:r>
      <w:r w:rsidRPr="00A57870">
        <w:rPr>
          <w:rFonts w:ascii="Arial" w:hAnsi="Arial" w:cs="Arial"/>
          <w:b/>
          <w:bCs/>
          <w:color w:val="000000"/>
          <w:sz w:val="20"/>
          <w:szCs w:val="20"/>
        </w:rPr>
        <w:t>Metody i materiały zapobiegające rozprzestrzenianiu się skażenia i służące do usuwania skażenia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: </w:t>
      </w:r>
    </w:p>
    <w:p w:rsidR="00533D45" w:rsidRDefault="00A57870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Zapobiegać rozprzestrzenianiu się i u</w:t>
      </w:r>
      <w:r w:rsidR="00533D45" w:rsidRPr="00DA4CE1">
        <w:rPr>
          <w:rFonts w:ascii="Arial" w:hAnsi="Arial" w:cs="Arial"/>
          <w:sz w:val="20"/>
          <w:szCs w:val="20"/>
        </w:rPr>
        <w:t xml:space="preserve">suwać poprzez zebranie </w:t>
      </w:r>
      <w:r w:rsidR="00533D45" w:rsidRPr="00F47B22">
        <w:rPr>
          <w:rFonts w:ascii="Arial" w:hAnsi="Arial" w:cs="Arial"/>
          <w:sz w:val="20"/>
          <w:szCs w:val="20"/>
        </w:rPr>
        <w:t>na materiale absorpcyjnym (piasek, trociny, ziemia okrzemkowa, absorbent uniwersalny)</w:t>
      </w:r>
      <w:r w:rsidR="00533D45">
        <w:rPr>
          <w:rFonts w:ascii="Arial" w:hAnsi="Arial" w:cs="Arial"/>
          <w:sz w:val="20"/>
          <w:szCs w:val="20"/>
        </w:rPr>
        <w:t xml:space="preserve">, zanieczyszczony materiał umieścić w </w:t>
      </w:r>
      <w:r w:rsidR="00533D45" w:rsidRPr="00DA4CE1">
        <w:rPr>
          <w:rFonts w:ascii="Arial" w:hAnsi="Arial" w:cs="Arial"/>
          <w:sz w:val="20"/>
          <w:szCs w:val="20"/>
        </w:rPr>
        <w:t>odp</w:t>
      </w:r>
      <w:r w:rsidR="00533D45">
        <w:rPr>
          <w:rFonts w:ascii="Arial" w:hAnsi="Arial" w:cs="Arial"/>
          <w:sz w:val="20"/>
          <w:szCs w:val="20"/>
        </w:rPr>
        <w:t>owiednio oznakowanych pojemnikach</w:t>
      </w:r>
      <w:r w:rsidR="00533D45" w:rsidRPr="00DA4CE1">
        <w:rPr>
          <w:rFonts w:ascii="Arial" w:hAnsi="Arial" w:cs="Arial"/>
          <w:sz w:val="20"/>
          <w:szCs w:val="20"/>
        </w:rPr>
        <w:t xml:space="preserve"> w celu utylizacji zgodnie</w:t>
      </w:r>
      <w:r>
        <w:rPr>
          <w:rFonts w:ascii="Arial" w:hAnsi="Arial" w:cs="Arial"/>
          <w:sz w:val="20"/>
          <w:szCs w:val="20"/>
        </w:rPr>
        <w:t xml:space="preserve"> </w:t>
      </w:r>
      <w:r w:rsidR="00533D45" w:rsidRPr="00DA4CE1">
        <w:rPr>
          <w:rFonts w:ascii="Arial" w:hAnsi="Arial" w:cs="Arial"/>
          <w:sz w:val="20"/>
          <w:szCs w:val="20"/>
        </w:rPr>
        <w:t>z  obowiązującymi przepisami.</w:t>
      </w:r>
    </w:p>
    <w:p w:rsidR="00A57870" w:rsidRDefault="00A57870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6E1BC7" w:rsidRPr="00A57870" w:rsidRDefault="006E1BC7" w:rsidP="006E1BC7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6.4 </w:t>
      </w:r>
      <w:r w:rsidRPr="00A57870">
        <w:rPr>
          <w:b/>
          <w:bCs/>
          <w:sz w:val="20"/>
          <w:szCs w:val="20"/>
        </w:rPr>
        <w:t xml:space="preserve">Odniesienia do innych sekcji </w:t>
      </w:r>
    </w:p>
    <w:p w:rsidR="00A57870" w:rsidRPr="00A57870" w:rsidRDefault="00A57870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A57870">
        <w:rPr>
          <w:rFonts w:ascii="Arial" w:hAnsi="Arial" w:cs="Arial"/>
          <w:sz w:val="20"/>
          <w:szCs w:val="20"/>
        </w:rPr>
        <w:t>Postępowanie z odpadami pr</w:t>
      </w:r>
      <w:r w:rsidR="00B24E4D">
        <w:rPr>
          <w:rFonts w:ascii="Arial" w:hAnsi="Arial" w:cs="Arial"/>
          <w:sz w:val="20"/>
          <w:szCs w:val="20"/>
        </w:rPr>
        <w:t xml:space="preserve">oduktu – patrz sekcja 13 karty. </w:t>
      </w:r>
      <w:r w:rsidRPr="00A57870">
        <w:rPr>
          <w:rFonts w:ascii="Arial" w:hAnsi="Arial" w:cs="Arial"/>
          <w:sz w:val="20"/>
          <w:szCs w:val="20"/>
        </w:rPr>
        <w:t>Środki ochrony indywidualnej – patrz sekcja 8 karty.</w:t>
      </w:r>
    </w:p>
    <w:p w:rsidR="00801FC4" w:rsidRPr="00A57870" w:rsidRDefault="00801FC4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57870" w:rsidRPr="00723197" w:rsidRDefault="00A57870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rPr>
          <w:rFonts w:ascii="Arial" w:hAnsi="Arial" w:cs="Arial"/>
          <w:b/>
        </w:rPr>
      </w:pPr>
      <w:r w:rsidRPr="00723197">
        <w:rPr>
          <w:rFonts w:ascii="Arial" w:hAnsi="Arial" w:cs="Arial"/>
          <w:b/>
        </w:rPr>
        <w:t xml:space="preserve">SEKCJA 7: Postępowanie z substancjami i mieszaninami oraz ich magazynowanie </w:t>
      </w:r>
    </w:p>
    <w:p w:rsidR="00D0624F" w:rsidRDefault="00D0624F" w:rsidP="00D0624F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A57870" w:rsidRPr="00A57870" w:rsidRDefault="006E1BC7" w:rsidP="00533D45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7.1 </w:t>
      </w:r>
      <w:r w:rsidR="00A57870" w:rsidRPr="00A57870">
        <w:rPr>
          <w:rFonts w:ascii="Arial" w:hAnsi="Arial" w:cs="Arial"/>
          <w:b/>
          <w:color w:val="000000"/>
          <w:sz w:val="20"/>
          <w:szCs w:val="20"/>
        </w:rPr>
        <w:t>Środki ostrożności dotyczące bezpiecznego postępowania:</w:t>
      </w:r>
    </w:p>
    <w:p w:rsidR="00533D45" w:rsidRPr="006F5157" w:rsidRDefault="00454133" w:rsidP="00533D45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6F5157">
        <w:rPr>
          <w:rFonts w:ascii="Arial" w:hAnsi="Arial" w:cs="Arial"/>
          <w:sz w:val="20"/>
          <w:szCs w:val="20"/>
        </w:rPr>
        <w:t xml:space="preserve">Unikać kontaktu z oczami. Unikać przedłużonego lub powtarzającego się kontaktu ze skórą. Unikać rozlewania. Unikać źródeł zapłonu, podwyższonej temperatury, gorących powierzchni i otwartego ognia. Unikać wdychania par produktu. Pracować zgodnie z zasadami bezpieczeństwa i higieny: nie spożywać pokarmów i napojów, nie palić </w:t>
      </w:r>
      <w:r w:rsidRPr="006F5157">
        <w:rPr>
          <w:rFonts w:ascii="Arial" w:hAnsi="Arial" w:cs="Arial"/>
          <w:sz w:val="20"/>
          <w:szCs w:val="20"/>
        </w:rPr>
        <w:br w:type="textWrapping" w:clear="all"/>
        <w:t>w miejscu pracy, myć ręce po użyciu, zdjąć zanieczyszczoną odzież i sprzęt ochronny przez wejściem do miejsc przeznaczonych do spożywania posiłków. Do wszystkich specyficznych rekomendacji kontrolowania zagrożeń przeprowadzić ocenę ryzyka zawodowego na stanowisku pracy w celu ustalenia środków zaradczych właściwych dla konkretnych warunków pracy</w:t>
      </w:r>
      <w:r w:rsidR="006F5157">
        <w:rPr>
          <w:rFonts w:ascii="Arial" w:hAnsi="Arial" w:cs="Arial"/>
          <w:sz w:val="20"/>
          <w:szCs w:val="20"/>
        </w:rPr>
        <w:t>.</w:t>
      </w:r>
    </w:p>
    <w:p w:rsidR="006F5157" w:rsidRDefault="006F5157" w:rsidP="00533D45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B24E4D" w:rsidRPr="00A57870" w:rsidRDefault="00B24E4D" w:rsidP="00B24E4D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7.2 </w:t>
      </w:r>
      <w:r w:rsidRPr="00A57870">
        <w:rPr>
          <w:rFonts w:ascii="Arial" w:hAnsi="Arial" w:cs="Arial"/>
          <w:b/>
          <w:color w:val="000000"/>
          <w:sz w:val="20"/>
          <w:szCs w:val="20"/>
        </w:rPr>
        <w:t xml:space="preserve">Warunki bezpiecznego magazynowania, </w:t>
      </w:r>
      <w:r>
        <w:rPr>
          <w:rFonts w:ascii="Arial" w:hAnsi="Arial" w:cs="Arial"/>
          <w:b/>
          <w:color w:val="000000"/>
          <w:sz w:val="20"/>
          <w:szCs w:val="20"/>
        </w:rPr>
        <w:t>w tym</w:t>
      </w:r>
      <w:r w:rsidRPr="00A57870">
        <w:rPr>
          <w:rFonts w:ascii="Arial" w:hAnsi="Arial" w:cs="Arial"/>
          <w:b/>
          <w:color w:val="000000"/>
          <w:sz w:val="20"/>
          <w:szCs w:val="20"/>
        </w:rPr>
        <w:t xml:space="preserve"> informacj</w:t>
      </w:r>
      <w:r>
        <w:rPr>
          <w:rFonts w:ascii="Arial" w:hAnsi="Arial" w:cs="Arial"/>
          <w:b/>
          <w:color w:val="000000"/>
          <w:sz w:val="20"/>
          <w:szCs w:val="20"/>
        </w:rPr>
        <w:t>e</w:t>
      </w:r>
      <w:r w:rsidRPr="00A57870">
        <w:rPr>
          <w:rFonts w:ascii="Arial" w:hAnsi="Arial" w:cs="Arial"/>
          <w:b/>
          <w:color w:val="000000"/>
          <w:sz w:val="20"/>
          <w:szCs w:val="20"/>
        </w:rPr>
        <w:t xml:space="preserve"> dotycząc</w:t>
      </w:r>
      <w:r>
        <w:rPr>
          <w:rFonts w:ascii="Arial" w:hAnsi="Arial" w:cs="Arial"/>
          <w:b/>
          <w:color w:val="000000"/>
          <w:sz w:val="20"/>
          <w:szCs w:val="20"/>
        </w:rPr>
        <w:t>e</w:t>
      </w:r>
      <w:r w:rsidRPr="00A57870">
        <w:rPr>
          <w:rFonts w:ascii="Arial" w:hAnsi="Arial" w:cs="Arial"/>
          <w:b/>
          <w:color w:val="000000"/>
          <w:sz w:val="20"/>
          <w:szCs w:val="20"/>
        </w:rPr>
        <w:t xml:space="preserve"> wszelkich wzajemnych niezgodności:</w:t>
      </w:r>
    </w:p>
    <w:p w:rsidR="00454133" w:rsidRDefault="00454133" w:rsidP="00454133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Przechowywać w chłodnym</w:t>
      </w:r>
      <w:r w:rsidR="00915015">
        <w:rPr>
          <w:rFonts w:ascii="Arial" w:hAnsi="Arial" w:cs="Arial"/>
          <w:sz w:val="20"/>
          <w:szCs w:val="20"/>
        </w:rPr>
        <w:t xml:space="preserve"> (zalecan</w:t>
      </w:r>
      <w:r w:rsidR="00D73E67">
        <w:rPr>
          <w:rFonts w:ascii="Arial" w:hAnsi="Arial" w:cs="Arial"/>
          <w:sz w:val="20"/>
          <w:szCs w:val="20"/>
        </w:rPr>
        <w:t>a temperatura magazynowania od 0</w:t>
      </w:r>
      <w:r w:rsidR="00915015">
        <w:rPr>
          <w:rFonts w:ascii="Arial" w:hAnsi="Arial" w:cs="Arial"/>
          <w:sz w:val="20"/>
          <w:szCs w:val="20"/>
          <w:vertAlign w:val="superscript"/>
        </w:rPr>
        <w:t>o</w:t>
      </w:r>
      <w:r w:rsidR="00D73E67">
        <w:rPr>
          <w:rFonts w:ascii="Arial" w:hAnsi="Arial" w:cs="Arial"/>
          <w:sz w:val="20"/>
          <w:szCs w:val="20"/>
        </w:rPr>
        <w:t>C do 30</w:t>
      </w:r>
      <w:r w:rsidR="00915015">
        <w:rPr>
          <w:rFonts w:ascii="Arial" w:hAnsi="Arial" w:cs="Arial"/>
          <w:sz w:val="20"/>
          <w:szCs w:val="20"/>
          <w:vertAlign w:val="superscript"/>
        </w:rPr>
        <w:t>o</w:t>
      </w:r>
      <w:r w:rsidR="00915015">
        <w:rPr>
          <w:rFonts w:ascii="Arial" w:hAnsi="Arial" w:cs="Arial"/>
          <w:sz w:val="20"/>
          <w:szCs w:val="20"/>
        </w:rPr>
        <w:t>C)</w:t>
      </w:r>
      <w:r w:rsidRPr="00DA4CE1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DA4CE1">
        <w:rPr>
          <w:rFonts w:ascii="Arial" w:hAnsi="Arial" w:cs="Arial"/>
          <w:sz w:val="20"/>
          <w:szCs w:val="20"/>
        </w:rPr>
        <w:t>suchym, dobrze wentylowanym pomieszczeniu w prawidłowo oznakowanym szczelnie</w:t>
      </w:r>
      <w:r w:rsidR="00915015">
        <w:rPr>
          <w:rFonts w:ascii="Arial" w:hAnsi="Arial" w:cs="Arial"/>
          <w:sz w:val="20"/>
          <w:szCs w:val="20"/>
        </w:rPr>
        <w:t xml:space="preserve"> </w:t>
      </w:r>
      <w:r w:rsidRPr="00DA4CE1">
        <w:rPr>
          <w:rFonts w:ascii="Arial" w:hAnsi="Arial" w:cs="Arial"/>
          <w:sz w:val="20"/>
          <w:szCs w:val="20"/>
        </w:rPr>
        <w:t xml:space="preserve">zamkniętym </w:t>
      </w:r>
      <w:r>
        <w:rPr>
          <w:rFonts w:ascii="Arial" w:hAnsi="Arial" w:cs="Arial"/>
          <w:sz w:val="20"/>
          <w:szCs w:val="20"/>
        </w:rPr>
        <w:t xml:space="preserve">oryginalnym </w:t>
      </w:r>
      <w:r w:rsidRPr="00DA4CE1">
        <w:rPr>
          <w:rFonts w:ascii="Arial" w:hAnsi="Arial" w:cs="Arial"/>
          <w:sz w:val="20"/>
          <w:szCs w:val="20"/>
        </w:rPr>
        <w:t>pojemniku.</w:t>
      </w:r>
      <w:r>
        <w:rPr>
          <w:rFonts w:ascii="Arial" w:hAnsi="Arial" w:cs="Arial"/>
          <w:sz w:val="20"/>
          <w:szCs w:val="20"/>
        </w:rPr>
        <w:t xml:space="preserve"> </w:t>
      </w:r>
      <w:r w:rsidRPr="00DA4CE1">
        <w:rPr>
          <w:rFonts w:ascii="Arial" w:hAnsi="Arial" w:cs="Arial"/>
          <w:sz w:val="20"/>
          <w:szCs w:val="20"/>
        </w:rPr>
        <w:t>Unikać bezpośredniego działania promieni słonecznych i źródeł ciepła</w:t>
      </w:r>
      <w:r>
        <w:rPr>
          <w:rFonts w:ascii="Arial" w:hAnsi="Arial" w:cs="Arial"/>
          <w:sz w:val="20"/>
          <w:szCs w:val="20"/>
        </w:rPr>
        <w:t xml:space="preserve">, gorących powierzchni i otwartego ognia. </w:t>
      </w:r>
      <w:r w:rsidR="00D73E67">
        <w:rPr>
          <w:rFonts w:ascii="Arial" w:hAnsi="Arial" w:cs="Arial"/>
          <w:sz w:val="20"/>
          <w:szCs w:val="20"/>
        </w:rPr>
        <w:t>Magazynować z dala od silnych kwasów, silnych utleniaczy i silnych reduktorów.</w:t>
      </w:r>
    </w:p>
    <w:p w:rsidR="00A57870" w:rsidRDefault="00A57870" w:rsidP="00533D45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F596E" w:rsidRDefault="006E1BC7" w:rsidP="00533D4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7.3 </w:t>
      </w:r>
      <w:r w:rsidR="00A57870" w:rsidRPr="00A57870">
        <w:rPr>
          <w:rFonts w:ascii="Arial" w:hAnsi="Arial" w:cs="Arial"/>
          <w:b/>
          <w:color w:val="000000"/>
          <w:sz w:val="20"/>
          <w:szCs w:val="20"/>
        </w:rPr>
        <w:t>Szczególne zastosowanie(-a) końcowe:</w:t>
      </w:r>
      <w:r w:rsidR="006D11DD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85692D" w:rsidRPr="0085692D">
        <w:rPr>
          <w:rFonts w:ascii="Arial" w:hAnsi="Arial" w:cs="Arial"/>
          <w:sz w:val="20"/>
          <w:szCs w:val="20"/>
        </w:rPr>
        <w:t>Ciekły, wodorozcieńczalny koncentrat do ochrony drewna przed podstawczakami powodującymi rozkład drewna oraz owadami – technicznymi szkodnikami drewna (chrząszcze, termity)</w:t>
      </w:r>
      <w:r w:rsidR="0085692D">
        <w:rPr>
          <w:rFonts w:ascii="Arial" w:hAnsi="Arial" w:cs="Arial"/>
          <w:sz w:val="20"/>
          <w:szCs w:val="20"/>
        </w:rPr>
        <w:t>.</w:t>
      </w:r>
    </w:p>
    <w:p w:rsidR="005A276F" w:rsidRDefault="005A276F" w:rsidP="00533D45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57870" w:rsidRPr="00723197" w:rsidRDefault="00A57870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rPr>
          <w:rFonts w:ascii="Arial" w:hAnsi="Arial" w:cs="Arial"/>
          <w:b/>
        </w:rPr>
      </w:pPr>
      <w:r w:rsidRPr="00723197">
        <w:rPr>
          <w:rFonts w:ascii="Arial" w:hAnsi="Arial" w:cs="Arial"/>
          <w:b/>
        </w:rPr>
        <w:t>SEKCJA 8: Kontrola narażenia/ś</w:t>
      </w:r>
      <w:r w:rsidR="00A4417B" w:rsidRPr="00723197">
        <w:rPr>
          <w:rFonts w:ascii="Arial" w:hAnsi="Arial" w:cs="Arial"/>
          <w:b/>
        </w:rPr>
        <w:t>rodki ochrony indywidualnej</w:t>
      </w:r>
    </w:p>
    <w:p w:rsidR="00A4417B" w:rsidRPr="00A4417B" w:rsidRDefault="00A4417B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6E1BC7" w:rsidRDefault="006E1BC7" w:rsidP="006E1BC7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8.1 </w:t>
      </w:r>
      <w:r w:rsidRPr="00A4417B">
        <w:rPr>
          <w:rFonts w:ascii="Arial" w:hAnsi="Arial" w:cs="Arial"/>
          <w:b/>
          <w:sz w:val="20"/>
          <w:szCs w:val="20"/>
        </w:rPr>
        <w:t>Parametry dotyczące kontroli</w:t>
      </w:r>
      <w:r>
        <w:rPr>
          <w:rFonts w:ascii="Arial" w:hAnsi="Arial" w:cs="Arial"/>
          <w:b/>
          <w:sz w:val="20"/>
          <w:szCs w:val="20"/>
        </w:rPr>
        <w:t>:</w:t>
      </w:r>
    </w:p>
    <w:p w:rsidR="00121E14" w:rsidRPr="00A4417B" w:rsidRDefault="00121E14" w:rsidP="00121E14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A4417B">
        <w:rPr>
          <w:rFonts w:ascii="Arial" w:hAnsi="Arial" w:cs="Arial"/>
          <w:sz w:val="20"/>
          <w:szCs w:val="20"/>
        </w:rPr>
        <w:t xml:space="preserve">Normy ekspozycji dla zagrożeń zawodowych zgodnie z Rozporządzeniem Ministra Pracy i Polityki Społecznej </w:t>
      </w:r>
      <w:r>
        <w:rPr>
          <w:rFonts w:ascii="Arial" w:hAnsi="Arial" w:cs="Arial"/>
          <w:sz w:val="20"/>
          <w:szCs w:val="20"/>
        </w:rPr>
        <w:br w:type="textWrapping" w:clear="all"/>
      </w:r>
      <w:r w:rsidRPr="00A4417B">
        <w:rPr>
          <w:rFonts w:ascii="Arial" w:hAnsi="Arial" w:cs="Arial"/>
          <w:i/>
          <w:sz w:val="20"/>
          <w:szCs w:val="20"/>
        </w:rPr>
        <w:t xml:space="preserve">w sprawie najwyższych dopuszczalnych stężeń i natężeń czynników szkodliwych dla zdrowia w środowisku pracy </w:t>
      </w:r>
      <w:r>
        <w:rPr>
          <w:rFonts w:ascii="Arial" w:hAnsi="Arial" w:cs="Arial"/>
          <w:i/>
          <w:sz w:val="20"/>
          <w:szCs w:val="20"/>
        </w:rPr>
        <w:br w:type="textWrapping" w:clear="all"/>
      </w:r>
      <w:r w:rsidRPr="00A4417B">
        <w:rPr>
          <w:rFonts w:ascii="Arial" w:hAnsi="Arial" w:cs="Arial"/>
          <w:sz w:val="20"/>
          <w:szCs w:val="20"/>
        </w:rPr>
        <w:t>z dnia 29 listopada 2002 r. (Dz.</w:t>
      </w:r>
      <w:r>
        <w:rPr>
          <w:rFonts w:ascii="Arial" w:hAnsi="Arial" w:cs="Arial"/>
          <w:sz w:val="20"/>
          <w:szCs w:val="20"/>
        </w:rPr>
        <w:t xml:space="preserve"> </w:t>
      </w:r>
      <w:r w:rsidRPr="00A4417B">
        <w:rPr>
          <w:rFonts w:ascii="Arial" w:hAnsi="Arial" w:cs="Arial"/>
          <w:sz w:val="20"/>
          <w:szCs w:val="20"/>
        </w:rPr>
        <w:t xml:space="preserve">U. Nr 217, poz. 1833 z późn. zm.). </w:t>
      </w:r>
    </w:p>
    <w:p w:rsidR="00121E14" w:rsidRPr="00A4417B" w:rsidRDefault="00121E14" w:rsidP="00121E14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121E14" w:rsidRDefault="00121E14" w:rsidP="00121E14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Pr="00A4417B">
        <w:rPr>
          <w:rFonts w:ascii="Arial" w:hAnsi="Arial" w:cs="Arial"/>
          <w:sz w:val="20"/>
          <w:szCs w:val="20"/>
        </w:rPr>
        <w:t>kładniki dla których obowiązują normy ekspozycji.</w:t>
      </w:r>
    </w:p>
    <w:p w:rsidR="00121E14" w:rsidRPr="00A4417B" w:rsidRDefault="00121E14" w:rsidP="00121E14">
      <w:pPr>
        <w:pStyle w:val="Bezodstpw"/>
        <w:jc w:val="both"/>
        <w:rPr>
          <w:rFonts w:ascii="Arial" w:hAnsi="Arial" w:cs="Arial"/>
          <w:sz w:val="20"/>
          <w:szCs w:val="20"/>
        </w:rPr>
      </w:pPr>
    </w:p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089"/>
        <w:gridCol w:w="1715"/>
        <w:gridCol w:w="1755"/>
        <w:gridCol w:w="1931"/>
      </w:tblGrid>
      <w:tr w:rsidR="00121E14" w:rsidRPr="00A4417B" w:rsidTr="001514B5">
        <w:trPr>
          <w:cantSplit/>
        </w:trPr>
        <w:tc>
          <w:tcPr>
            <w:tcW w:w="5089" w:type="dxa"/>
            <w:vMerge w:val="restart"/>
            <w:vAlign w:val="center"/>
          </w:tcPr>
          <w:p w:rsidR="00121E14" w:rsidRPr="00A4417B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417B">
              <w:rPr>
                <w:rFonts w:ascii="Arial" w:hAnsi="Arial" w:cs="Arial"/>
                <w:sz w:val="20"/>
                <w:szCs w:val="20"/>
              </w:rPr>
              <w:t>Nazwa / rodzaj związku</w:t>
            </w:r>
          </w:p>
        </w:tc>
        <w:tc>
          <w:tcPr>
            <w:tcW w:w="1715" w:type="dxa"/>
            <w:vAlign w:val="center"/>
          </w:tcPr>
          <w:p w:rsidR="00121E14" w:rsidRPr="00A4417B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417B">
              <w:rPr>
                <w:rFonts w:ascii="Arial" w:hAnsi="Arial" w:cs="Arial"/>
                <w:sz w:val="20"/>
                <w:szCs w:val="20"/>
              </w:rPr>
              <w:t>NDS</w:t>
            </w:r>
          </w:p>
        </w:tc>
        <w:tc>
          <w:tcPr>
            <w:tcW w:w="1755" w:type="dxa"/>
            <w:vAlign w:val="center"/>
          </w:tcPr>
          <w:p w:rsidR="00121E14" w:rsidRPr="00A4417B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417B">
              <w:rPr>
                <w:rFonts w:ascii="Arial" w:hAnsi="Arial" w:cs="Arial"/>
                <w:sz w:val="20"/>
                <w:szCs w:val="20"/>
              </w:rPr>
              <w:t>NDSCh</w:t>
            </w:r>
          </w:p>
        </w:tc>
        <w:tc>
          <w:tcPr>
            <w:tcW w:w="1931" w:type="dxa"/>
            <w:vAlign w:val="center"/>
          </w:tcPr>
          <w:p w:rsidR="00121E14" w:rsidRPr="00A4417B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417B">
              <w:rPr>
                <w:rFonts w:ascii="Arial" w:hAnsi="Arial" w:cs="Arial"/>
                <w:sz w:val="20"/>
                <w:szCs w:val="20"/>
              </w:rPr>
              <w:t>NDSP</w:t>
            </w:r>
          </w:p>
        </w:tc>
      </w:tr>
      <w:tr w:rsidR="00121E14" w:rsidRPr="00A4417B" w:rsidTr="001514B5">
        <w:trPr>
          <w:cantSplit/>
          <w:trHeight w:val="387"/>
        </w:trPr>
        <w:tc>
          <w:tcPr>
            <w:tcW w:w="5089" w:type="dxa"/>
            <w:vMerge/>
            <w:vAlign w:val="center"/>
          </w:tcPr>
          <w:p w:rsidR="00121E14" w:rsidRPr="00A4417B" w:rsidRDefault="00121E14" w:rsidP="001514B5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1" w:type="dxa"/>
            <w:gridSpan w:val="3"/>
            <w:vAlign w:val="center"/>
          </w:tcPr>
          <w:p w:rsidR="00121E14" w:rsidRPr="00A4417B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417B">
              <w:rPr>
                <w:rFonts w:ascii="Arial" w:hAnsi="Arial" w:cs="Arial"/>
                <w:sz w:val="20"/>
                <w:szCs w:val="20"/>
              </w:rPr>
              <w:t>mg/m3</w:t>
            </w:r>
          </w:p>
        </w:tc>
      </w:tr>
      <w:tr w:rsidR="00121E14" w:rsidRPr="00A4417B" w:rsidTr="001514B5">
        <w:trPr>
          <w:trHeight w:val="397"/>
        </w:trPr>
        <w:tc>
          <w:tcPr>
            <w:tcW w:w="5089" w:type="dxa"/>
            <w:vAlign w:val="center"/>
          </w:tcPr>
          <w:p w:rsidR="00121E14" w:rsidRPr="00A4417B" w:rsidRDefault="00121E14" w:rsidP="001514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Glikol dietylenowy</w:t>
            </w:r>
          </w:p>
        </w:tc>
        <w:tc>
          <w:tcPr>
            <w:tcW w:w="1715" w:type="dxa"/>
            <w:vAlign w:val="center"/>
          </w:tcPr>
          <w:p w:rsidR="00121E14" w:rsidRPr="00A4417B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755" w:type="dxa"/>
            <w:vAlign w:val="center"/>
          </w:tcPr>
          <w:p w:rsidR="00121E14" w:rsidRPr="00A4417B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931" w:type="dxa"/>
            <w:vAlign w:val="center"/>
          </w:tcPr>
          <w:p w:rsidR="00121E14" w:rsidRPr="00A4417B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21E14" w:rsidRPr="00A4417B" w:rsidTr="001514B5">
        <w:trPr>
          <w:trHeight w:val="397"/>
        </w:trPr>
        <w:tc>
          <w:tcPr>
            <w:tcW w:w="5089" w:type="dxa"/>
            <w:vAlign w:val="center"/>
          </w:tcPr>
          <w:p w:rsidR="00121E14" w:rsidRDefault="00121E14" w:rsidP="001514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E14">
              <w:rPr>
                <w:rFonts w:ascii="Arial" w:hAnsi="Arial" w:cs="Arial"/>
                <w:sz w:val="20"/>
                <w:szCs w:val="20"/>
              </w:rPr>
              <w:t>1-(2-Metoksy-1-metyloetoksy) propan-2-o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1715" w:type="dxa"/>
            <w:vAlign w:val="center"/>
          </w:tcPr>
          <w:p w:rsidR="00121E14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240</w:t>
            </w:r>
          </w:p>
        </w:tc>
        <w:tc>
          <w:tcPr>
            <w:tcW w:w="1755" w:type="dxa"/>
            <w:vAlign w:val="center"/>
          </w:tcPr>
          <w:p w:rsidR="00121E14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480</w:t>
            </w:r>
          </w:p>
        </w:tc>
        <w:tc>
          <w:tcPr>
            <w:tcW w:w="1931" w:type="dxa"/>
            <w:vAlign w:val="center"/>
          </w:tcPr>
          <w:p w:rsidR="00121E14" w:rsidRDefault="00121E14" w:rsidP="001514B5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:rsidR="00C74F88" w:rsidRDefault="00C74F88" w:rsidP="006E1BC7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6E1BC7" w:rsidRDefault="006E1BC7" w:rsidP="006E1BC7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8.2 </w:t>
      </w:r>
      <w:r w:rsidRPr="00A4417B">
        <w:rPr>
          <w:rFonts w:ascii="Arial" w:hAnsi="Arial" w:cs="Arial"/>
          <w:b/>
          <w:color w:val="000000"/>
          <w:sz w:val="20"/>
          <w:szCs w:val="20"/>
        </w:rPr>
        <w:t>Kontrola narażenia</w:t>
      </w:r>
      <w:r>
        <w:rPr>
          <w:rFonts w:ascii="Arial" w:hAnsi="Arial" w:cs="Arial"/>
          <w:b/>
          <w:color w:val="000000"/>
          <w:sz w:val="20"/>
          <w:szCs w:val="20"/>
        </w:rPr>
        <w:t>:</w:t>
      </w:r>
    </w:p>
    <w:p w:rsidR="00A4417B" w:rsidRPr="00C96CD9" w:rsidRDefault="00A4417B" w:rsidP="00851215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 w:rsidRPr="00A4417B">
        <w:rPr>
          <w:rFonts w:ascii="Arial" w:hAnsi="Arial" w:cs="Arial"/>
          <w:b/>
          <w:iCs/>
          <w:color w:val="000000"/>
          <w:sz w:val="20"/>
          <w:szCs w:val="20"/>
        </w:rPr>
        <w:t>Stosowne techniczne środki kontroli</w:t>
      </w:r>
      <w:r w:rsidR="00637699" w:rsidRPr="00A4417B">
        <w:rPr>
          <w:rFonts w:ascii="Arial" w:hAnsi="Arial" w:cs="Arial"/>
          <w:b/>
          <w:sz w:val="20"/>
          <w:szCs w:val="20"/>
        </w:rPr>
        <w:t>:</w:t>
      </w:r>
      <w:r w:rsidR="00637699" w:rsidRPr="00DA4CE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zalecane</w:t>
      </w:r>
      <w:r w:rsidR="00637699" w:rsidRPr="00DA4CE1">
        <w:rPr>
          <w:rFonts w:ascii="Arial" w:hAnsi="Arial" w:cs="Arial"/>
          <w:sz w:val="20"/>
          <w:szCs w:val="20"/>
        </w:rPr>
        <w:t xml:space="preserve"> jest stosowanie we</w:t>
      </w:r>
      <w:r>
        <w:rPr>
          <w:rFonts w:ascii="Arial" w:hAnsi="Arial" w:cs="Arial"/>
          <w:sz w:val="20"/>
          <w:szCs w:val="20"/>
        </w:rPr>
        <w:t>ntylacji ogólnej pomieszczenia.</w:t>
      </w:r>
    </w:p>
    <w:p w:rsidR="00C96CD9" w:rsidRDefault="00C96CD9" w:rsidP="00C96CD9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 w:rsidRPr="00A4417B">
        <w:rPr>
          <w:rFonts w:ascii="Arial" w:hAnsi="Arial" w:cs="Arial"/>
          <w:b/>
          <w:iCs/>
          <w:color w:val="000000"/>
          <w:sz w:val="20"/>
          <w:szCs w:val="20"/>
        </w:rPr>
        <w:t>Indywidualne środki ochrony, takie jak indywidualny sprzęt ochronny</w:t>
      </w:r>
      <w:r>
        <w:rPr>
          <w:rFonts w:ascii="Arial" w:hAnsi="Arial" w:cs="Arial"/>
          <w:b/>
          <w:sz w:val="20"/>
          <w:szCs w:val="20"/>
        </w:rPr>
        <w:t>:</w:t>
      </w:r>
    </w:p>
    <w:p w:rsidR="00BD69BF" w:rsidRDefault="00BD69BF" w:rsidP="00C96CD9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915015" w:rsidRPr="00420E7C" w:rsidRDefault="00625D08" w:rsidP="00915015">
      <w:pPr>
        <w:pStyle w:val="Bezodstpw"/>
        <w:ind w:left="2832" w:firstLine="708"/>
        <w:jc w:val="both"/>
        <w:rPr>
          <w:rFonts w:ascii="Arial" w:hAnsi="Arial" w:cs="Arial"/>
          <w:b/>
          <w:noProof/>
          <w:lang w:eastAsia="pl-PL"/>
        </w:rPr>
      </w:pPr>
      <w:r>
        <w:rPr>
          <w:rFonts w:ascii="Arial" w:hAnsi="Arial" w:cs="Arial"/>
          <w:b/>
          <w:noProof/>
          <w:lang w:eastAsia="pl-PL"/>
        </w:rPr>
        <w:drawing>
          <wp:inline distT="0" distB="0" distL="0" distR="0">
            <wp:extent cx="590550" cy="819150"/>
            <wp:effectExtent l="19050" t="0" r="0" b="0"/>
            <wp:docPr id="3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5015">
        <w:rPr>
          <w:rFonts w:ascii="Arial" w:hAnsi="Arial" w:cs="Arial"/>
          <w:b/>
          <w:noProof/>
          <w:lang w:eastAsia="pl-PL"/>
        </w:rPr>
        <w:tab/>
      </w:r>
      <w:r w:rsidR="00915015">
        <w:rPr>
          <w:rFonts w:ascii="Arial" w:hAnsi="Arial" w:cs="Arial"/>
          <w:b/>
          <w:noProof/>
          <w:lang w:eastAsia="pl-PL"/>
        </w:rPr>
        <w:tab/>
      </w:r>
      <w:r w:rsidR="00915015">
        <w:rPr>
          <w:rFonts w:ascii="Arial" w:hAnsi="Arial" w:cs="Arial"/>
          <w:b/>
          <w:noProof/>
          <w:lang w:eastAsia="pl-PL"/>
        </w:rPr>
        <w:tab/>
      </w:r>
      <w:r w:rsidR="00915015">
        <w:rPr>
          <w:rFonts w:ascii="Arial" w:hAnsi="Arial" w:cs="Arial"/>
          <w:b/>
          <w:noProof/>
          <w:lang w:eastAsia="pl-PL"/>
        </w:rPr>
        <w:tab/>
        <w:t xml:space="preserve"> </w:t>
      </w:r>
      <w:r>
        <w:rPr>
          <w:rFonts w:ascii="Arial" w:hAnsi="Arial" w:cs="Arial"/>
          <w:b/>
          <w:noProof/>
          <w:color w:val="548DD4"/>
          <w:lang w:eastAsia="pl-PL"/>
        </w:rPr>
        <w:drawing>
          <wp:inline distT="0" distB="0" distL="0" distR="0">
            <wp:extent cx="638175" cy="638175"/>
            <wp:effectExtent l="1905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015" w:rsidRDefault="00915015" w:rsidP="00915015">
      <w:pPr>
        <w:pStyle w:val="Bezodstpw"/>
        <w:jc w:val="both"/>
        <w:rPr>
          <w:rFonts w:ascii="Arial" w:hAnsi="Arial" w:cs="Arial"/>
          <w:i/>
          <w:sz w:val="20"/>
          <w:szCs w:val="20"/>
        </w:rPr>
      </w:pPr>
      <w:r w:rsidRPr="00C96CD9">
        <w:rPr>
          <w:rFonts w:ascii="Arial" w:hAnsi="Arial" w:cs="Arial"/>
          <w:b/>
          <w:i/>
          <w:sz w:val="20"/>
          <w:szCs w:val="20"/>
        </w:rPr>
        <w:t xml:space="preserve">Ochrona </w:t>
      </w:r>
      <w:r>
        <w:rPr>
          <w:rFonts w:ascii="Arial" w:hAnsi="Arial" w:cs="Arial"/>
          <w:b/>
          <w:i/>
          <w:sz w:val="20"/>
          <w:szCs w:val="20"/>
        </w:rPr>
        <w:t>oczu  lub twarzy</w:t>
      </w:r>
      <w:r w:rsidRPr="00C96CD9">
        <w:rPr>
          <w:rFonts w:ascii="Arial" w:hAnsi="Arial" w:cs="Arial"/>
          <w:b/>
          <w:i/>
          <w:sz w:val="20"/>
          <w:szCs w:val="20"/>
        </w:rPr>
        <w:t>:</w:t>
      </w:r>
    </w:p>
    <w:p w:rsidR="00915015" w:rsidRDefault="00915015" w:rsidP="0091501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Pr="00DA4CE1">
        <w:rPr>
          <w:rFonts w:ascii="Arial" w:hAnsi="Arial" w:cs="Arial"/>
          <w:sz w:val="20"/>
          <w:szCs w:val="20"/>
        </w:rPr>
        <w:t>tosować okulary ochronne lub maskę zabezpieczającą twarz</w:t>
      </w:r>
      <w:r>
        <w:rPr>
          <w:rFonts w:ascii="Arial" w:hAnsi="Arial" w:cs="Arial"/>
          <w:sz w:val="20"/>
          <w:szCs w:val="20"/>
        </w:rPr>
        <w:t xml:space="preserve"> (zgodne z normą EN 166).</w:t>
      </w:r>
    </w:p>
    <w:p w:rsidR="00915015" w:rsidRPr="00C74F88" w:rsidRDefault="00915015" w:rsidP="00915015">
      <w:pPr>
        <w:pStyle w:val="Bezodstpw"/>
        <w:jc w:val="both"/>
        <w:rPr>
          <w:rFonts w:ascii="Arial" w:hAnsi="Arial" w:cs="Arial"/>
          <w:b/>
          <w:i/>
          <w:sz w:val="20"/>
          <w:szCs w:val="20"/>
        </w:rPr>
      </w:pPr>
      <w:r w:rsidRPr="00C96CD9">
        <w:rPr>
          <w:rFonts w:ascii="Arial" w:hAnsi="Arial" w:cs="Arial"/>
          <w:b/>
          <w:i/>
          <w:sz w:val="20"/>
          <w:szCs w:val="20"/>
        </w:rPr>
        <w:t>Ochrona skóry:</w:t>
      </w:r>
      <w:r w:rsidR="00C74F88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Ochrona rąk: </w:t>
      </w:r>
      <w:r w:rsidRPr="00DA4CE1">
        <w:rPr>
          <w:rFonts w:ascii="Arial" w:hAnsi="Arial" w:cs="Arial"/>
          <w:sz w:val="20"/>
          <w:szCs w:val="20"/>
        </w:rPr>
        <w:t>używać rękawic ochronnych</w:t>
      </w:r>
      <w:r w:rsidRPr="00DA4CE1">
        <w:rPr>
          <w:rFonts w:ascii="Arial" w:hAnsi="Arial" w:cs="Arial"/>
          <w:b/>
          <w:sz w:val="20"/>
          <w:szCs w:val="20"/>
        </w:rPr>
        <w:t xml:space="preserve"> </w:t>
      </w:r>
      <w:r w:rsidRPr="00DA4CE1">
        <w:rPr>
          <w:rFonts w:ascii="Arial" w:hAnsi="Arial" w:cs="Arial"/>
          <w:sz w:val="20"/>
          <w:szCs w:val="20"/>
        </w:rPr>
        <w:t xml:space="preserve">odpornych na działanie chemikaliów wykonanych z </w:t>
      </w:r>
      <w:r>
        <w:rPr>
          <w:rFonts w:ascii="Arial" w:hAnsi="Arial" w:cs="Arial"/>
          <w:sz w:val="20"/>
          <w:szCs w:val="20"/>
        </w:rPr>
        <w:t>gumy nitrylowej, neoprenu lub PVC lub równoważnych zgodnych z normą EN-PN 374:2005.</w:t>
      </w:r>
    </w:p>
    <w:p w:rsidR="00915015" w:rsidRPr="007B2681" w:rsidRDefault="00915015" w:rsidP="00915015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 w:rsidRPr="007B2681">
        <w:rPr>
          <w:rFonts w:ascii="Arial" w:hAnsi="Arial" w:cs="Arial"/>
          <w:b/>
          <w:sz w:val="20"/>
          <w:szCs w:val="20"/>
        </w:rPr>
        <w:t xml:space="preserve">Materiał z jakiego wykonane są rękawice: </w:t>
      </w:r>
    </w:p>
    <w:p w:rsidR="00915015" w:rsidRPr="007B2681" w:rsidRDefault="00915015" w:rsidP="00915015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7B2681">
        <w:rPr>
          <w:rFonts w:ascii="Arial" w:hAnsi="Arial" w:cs="Arial"/>
          <w:sz w:val="20"/>
          <w:szCs w:val="20"/>
        </w:rPr>
        <w:t>Wybór odpowiednich rękawic nie zależy jedynie od materiału, ale też od marki i jakości wynikających z różnic producentów. Odporność materiału, z którego wykonane są rękawice może być określona po przeprowadzeniu testów. Dokładny czas zniszczenia rękawic musi być ustalony przez producenta.</w:t>
      </w:r>
    </w:p>
    <w:p w:rsidR="00915015" w:rsidRPr="00975402" w:rsidRDefault="00915015" w:rsidP="00915015">
      <w:pPr>
        <w:pStyle w:val="Bezodstpw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Inne:  </w:t>
      </w:r>
      <w:r>
        <w:rPr>
          <w:rFonts w:ascii="Arial" w:hAnsi="Arial" w:cs="Arial"/>
          <w:sz w:val="20"/>
          <w:szCs w:val="20"/>
        </w:rPr>
        <w:t xml:space="preserve">Stosować roboczą odzież ochronną (zgodna z normą EN 344) – </w:t>
      </w:r>
      <w:r w:rsidRPr="007B2681">
        <w:rPr>
          <w:rFonts w:ascii="Arial" w:hAnsi="Arial" w:cs="Arial"/>
          <w:sz w:val="20"/>
          <w:szCs w:val="20"/>
        </w:rPr>
        <w:t>prać</w:t>
      </w:r>
      <w:r>
        <w:rPr>
          <w:rFonts w:ascii="Arial" w:hAnsi="Arial" w:cs="Arial"/>
          <w:sz w:val="20"/>
          <w:szCs w:val="20"/>
        </w:rPr>
        <w:t xml:space="preserve"> regularnie</w:t>
      </w:r>
      <w:r w:rsidRPr="00DA4CE1">
        <w:rPr>
          <w:rFonts w:ascii="Arial" w:hAnsi="Arial" w:cs="Arial"/>
          <w:sz w:val="20"/>
          <w:szCs w:val="20"/>
        </w:rPr>
        <w:t>.</w:t>
      </w:r>
    </w:p>
    <w:p w:rsidR="00915015" w:rsidRDefault="00915015" w:rsidP="00915015">
      <w:pPr>
        <w:pStyle w:val="Bezodstpw"/>
        <w:jc w:val="both"/>
        <w:rPr>
          <w:rFonts w:ascii="Arial" w:hAnsi="Arial" w:cs="Arial"/>
          <w:i/>
          <w:sz w:val="20"/>
          <w:szCs w:val="20"/>
        </w:rPr>
      </w:pPr>
      <w:r w:rsidRPr="00C96CD9">
        <w:rPr>
          <w:rFonts w:ascii="Arial" w:hAnsi="Arial" w:cs="Arial"/>
          <w:b/>
          <w:i/>
          <w:sz w:val="20"/>
          <w:szCs w:val="20"/>
        </w:rPr>
        <w:t>Ochrona dróg oddechowych:</w:t>
      </w:r>
    </w:p>
    <w:p w:rsidR="00915015" w:rsidRDefault="00915015" w:rsidP="00915015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DA4CE1">
        <w:rPr>
          <w:rFonts w:ascii="Arial" w:hAnsi="Arial" w:cs="Arial"/>
          <w:sz w:val="20"/>
          <w:szCs w:val="20"/>
        </w:rPr>
        <w:t>Unikać wdychania par produktu.</w:t>
      </w:r>
      <w:r>
        <w:rPr>
          <w:rFonts w:ascii="Arial" w:hAnsi="Arial" w:cs="Arial"/>
          <w:sz w:val="20"/>
          <w:szCs w:val="20"/>
        </w:rPr>
        <w:t xml:space="preserve"> </w:t>
      </w:r>
    </w:p>
    <w:p w:rsidR="00723197" w:rsidRDefault="00723197" w:rsidP="00637699">
      <w:pPr>
        <w:pStyle w:val="Bezodstpw"/>
        <w:jc w:val="both"/>
        <w:rPr>
          <w:rFonts w:ascii="Arial" w:hAnsi="Arial" w:cs="Arial"/>
          <w:b/>
          <w:i/>
          <w:color w:val="000000"/>
          <w:sz w:val="20"/>
          <w:szCs w:val="20"/>
        </w:rPr>
      </w:pPr>
    </w:p>
    <w:p w:rsidR="001E0F23" w:rsidRPr="00723197" w:rsidRDefault="00C96CD9" w:rsidP="00637699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723197">
        <w:rPr>
          <w:rFonts w:ascii="Arial" w:hAnsi="Arial" w:cs="Arial"/>
          <w:b/>
          <w:color w:val="000000"/>
          <w:sz w:val="20"/>
          <w:szCs w:val="20"/>
        </w:rPr>
        <w:t>Zagrożenia termiczne:</w:t>
      </w:r>
    </w:p>
    <w:p w:rsidR="00C96CD9" w:rsidRDefault="00C96CD9" w:rsidP="00637699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C96CD9">
        <w:rPr>
          <w:rFonts w:ascii="Arial" w:hAnsi="Arial" w:cs="Arial"/>
          <w:sz w:val="20"/>
          <w:szCs w:val="20"/>
        </w:rPr>
        <w:t>Nie dotyczy.</w:t>
      </w:r>
    </w:p>
    <w:p w:rsidR="00C96CD9" w:rsidRPr="00C96CD9" w:rsidRDefault="00C96CD9" w:rsidP="00D10C26">
      <w:pPr>
        <w:pStyle w:val="Bezodstpw"/>
        <w:jc w:val="both"/>
        <w:rPr>
          <w:rFonts w:ascii="Arial" w:hAnsi="Arial" w:cs="Arial"/>
          <w:b/>
          <w:iCs/>
          <w:color w:val="000000"/>
          <w:sz w:val="20"/>
          <w:szCs w:val="20"/>
        </w:rPr>
      </w:pPr>
      <w:r w:rsidRPr="00C96CD9">
        <w:rPr>
          <w:rFonts w:ascii="Arial" w:hAnsi="Arial" w:cs="Arial"/>
          <w:b/>
          <w:iCs/>
          <w:color w:val="000000"/>
          <w:sz w:val="20"/>
          <w:szCs w:val="20"/>
        </w:rPr>
        <w:t>Kontrola narażenia środowiska</w:t>
      </w:r>
    </w:p>
    <w:p w:rsidR="000F7392" w:rsidRDefault="00637699" w:rsidP="00D10C2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C96CD9">
        <w:rPr>
          <w:rFonts w:ascii="Arial" w:hAnsi="Arial" w:cs="Arial"/>
          <w:sz w:val="20"/>
          <w:szCs w:val="20"/>
        </w:rPr>
        <w:t>Nie dopuszczać do rozprzestrzeniania się w środowisku i przedostania się do kanalizacji i cieków wodnych.</w:t>
      </w:r>
    </w:p>
    <w:p w:rsidR="007E157D" w:rsidRPr="00C96CD9" w:rsidRDefault="007E157D" w:rsidP="00D10C26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D10C26" w:rsidRPr="00723197" w:rsidRDefault="00C96CD9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  <w:b/>
          <w:bCs/>
          <w:iCs/>
          <w:color w:val="000000"/>
        </w:rPr>
      </w:pPr>
      <w:r w:rsidRPr="00723197">
        <w:rPr>
          <w:rFonts w:ascii="Arial" w:hAnsi="Arial" w:cs="Arial"/>
          <w:b/>
          <w:bCs/>
          <w:iCs/>
          <w:color w:val="000000"/>
        </w:rPr>
        <w:t>SEKCJA 9: Właściwości fizyczne i chemiczne</w:t>
      </w:r>
    </w:p>
    <w:p w:rsidR="00C96CD9" w:rsidRPr="00C96CD9" w:rsidRDefault="00C96CD9" w:rsidP="0092796B">
      <w:pPr>
        <w:pStyle w:val="Bezodstpw"/>
        <w:jc w:val="both"/>
        <w:rPr>
          <w:rFonts w:ascii="Arial" w:hAnsi="Arial" w:cs="Arial"/>
          <w:bCs/>
          <w:iCs/>
          <w:color w:val="000000"/>
          <w:sz w:val="20"/>
          <w:szCs w:val="20"/>
        </w:rPr>
      </w:pPr>
    </w:p>
    <w:p w:rsidR="006E1BC7" w:rsidRDefault="006E1BC7" w:rsidP="006E1BC7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9.1 </w:t>
      </w:r>
      <w:r w:rsidRPr="00C96CD9">
        <w:rPr>
          <w:rFonts w:ascii="Arial" w:hAnsi="Arial" w:cs="Arial"/>
          <w:b/>
          <w:color w:val="000000"/>
          <w:sz w:val="20"/>
          <w:szCs w:val="20"/>
        </w:rPr>
        <w:t>Informacje na temat podstawowych właściwości fizycznych i chemicznych</w:t>
      </w:r>
    </w:p>
    <w:p w:rsidR="00C96CD9" w:rsidRDefault="00C96CD9" w:rsidP="0092796B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245"/>
        <w:gridCol w:w="5245"/>
      </w:tblGrid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Pr="009435BC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35BC">
              <w:rPr>
                <w:rFonts w:ascii="Arial" w:hAnsi="Arial" w:cs="Arial"/>
                <w:sz w:val="20"/>
                <w:szCs w:val="20"/>
              </w:rPr>
              <w:t>Wygląd</w:t>
            </w:r>
          </w:p>
        </w:tc>
        <w:tc>
          <w:tcPr>
            <w:tcW w:w="5245" w:type="dxa"/>
            <w:vAlign w:val="center"/>
          </w:tcPr>
          <w:p w:rsidR="00B8720E" w:rsidRPr="009435BC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Ciecz </w:t>
            </w:r>
          </w:p>
        </w:tc>
      </w:tr>
      <w:tr w:rsidR="005D06AF" w:rsidTr="00056B42">
        <w:trPr>
          <w:trHeight w:val="453"/>
        </w:trPr>
        <w:tc>
          <w:tcPr>
            <w:tcW w:w="5245" w:type="dxa"/>
            <w:vAlign w:val="center"/>
          </w:tcPr>
          <w:p w:rsidR="005D06AF" w:rsidRPr="009435BC" w:rsidRDefault="005D06AF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35BC">
              <w:rPr>
                <w:rFonts w:ascii="Arial" w:hAnsi="Arial" w:cs="Arial"/>
                <w:sz w:val="20"/>
                <w:szCs w:val="20"/>
              </w:rPr>
              <w:t>Kolor</w:t>
            </w:r>
          </w:p>
        </w:tc>
        <w:tc>
          <w:tcPr>
            <w:tcW w:w="5245" w:type="dxa"/>
            <w:vAlign w:val="center"/>
          </w:tcPr>
          <w:p w:rsidR="005D06AF" w:rsidRPr="009435BC" w:rsidRDefault="00D73E67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Zgodny ze specyfikacją</w:t>
            </w:r>
          </w:p>
        </w:tc>
      </w:tr>
      <w:tr w:rsidR="005D06AF" w:rsidTr="00056B42">
        <w:trPr>
          <w:trHeight w:val="453"/>
        </w:trPr>
        <w:tc>
          <w:tcPr>
            <w:tcW w:w="5245" w:type="dxa"/>
            <w:vAlign w:val="center"/>
          </w:tcPr>
          <w:p w:rsidR="005D06AF" w:rsidRPr="009435BC" w:rsidRDefault="005D06AF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35BC">
              <w:rPr>
                <w:rFonts w:ascii="Arial" w:hAnsi="Arial" w:cs="Arial"/>
                <w:sz w:val="20"/>
                <w:szCs w:val="20"/>
              </w:rPr>
              <w:t>Zapach</w:t>
            </w:r>
          </w:p>
        </w:tc>
        <w:tc>
          <w:tcPr>
            <w:tcW w:w="5245" w:type="dxa"/>
            <w:vAlign w:val="center"/>
          </w:tcPr>
          <w:p w:rsidR="005D06AF" w:rsidRPr="009435BC" w:rsidRDefault="005D06AF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Specyficzny dla produktu 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Próg wyczuwalności zapachu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Nie określono 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pH </w:t>
            </w:r>
          </w:p>
        </w:tc>
        <w:tc>
          <w:tcPr>
            <w:tcW w:w="5245" w:type="dxa"/>
            <w:vAlign w:val="center"/>
          </w:tcPr>
          <w:p w:rsidR="00B8720E" w:rsidRDefault="00721636" w:rsidP="00D87B0B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7,4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Temperatura topnienia/zakres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Temperatura wrzenia/zakres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Temperatura zapłonu 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Temperatura palenia 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Szybkość parowania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Palność (ciało stałe, gaz)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Dolna granica wybuchowości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Górna granica wybuchowości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Prężność par w 20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Względna gęstość par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Gęstość w temp. 20 </w:t>
            </w:r>
            <w:r w:rsidRPr="00247D17">
              <w:rPr>
                <w:rFonts w:ascii="Arial" w:hAnsi="Arial" w:cs="Arial"/>
                <w:sz w:val="20"/>
                <w:szCs w:val="20"/>
              </w:rPr>
              <w:sym w:font="Symbol" w:char="F0B0"/>
            </w:r>
            <w:r w:rsidRPr="00247D17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5245" w:type="dxa"/>
            <w:vAlign w:val="center"/>
          </w:tcPr>
          <w:p w:rsidR="00B8720E" w:rsidRPr="00721636" w:rsidRDefault="00721636" w:rsidP="00BD69BF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1,00 g/cm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Rozpuszczalność w rozpuszczalnikach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Rozpuszczalny w wodzie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Współczynnik podziału n-oktanol/woda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Temperatura samozapłonu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Nie ulega 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Temperatura rozkładu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Lepkość dynamiczna w 25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Lepkość kinematyczna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Właściwości wybuchowe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  <w:tr w:rsidR="00B8720E" w:rsidTr="00056B42">
        <w:trPr>
          <w:trHeight w:val="453"/>
        </w:trPr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Właściwości utleniające </w:t>
            </w:r>
          </w:p>
        </w:tc>
        <w:tc>
          <w:tcPr>
            <w:tcW w:w="5245" w:type="dxa"/>
            <w:vAlign w:val="center"/>
          </w:tcPr>
          <w:p w:rsidR="00B8720E" w:rsidRDefault="00B8720E" w:rsidP="00056B4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określono</w:t>
            </w:r>
          </w:p>
        </w:tc>
      </w:tr>
    </w:tbl>
    <w:p w:rsidR="005323FA" w:rsidRDefault="005323FA" w:rsidP="004F5643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C96CD9" w:rsidRPr="004F5643" w:rsidRDefault="006E1BC7" w:rsidP="004F5643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9.2 </w:t>
      </w:r>
      <w:r w:rsidRPr="00C96CD9">
        <w:rPr>
          <w:rFonts w:ascii="Arial" w:hAnsi="Arial" w:cs="Arial"/>
          <w:b/>
          <w:bCs/>
          <w:color w:val="000000"/>
          <w:sz w:val="20"/>
          <w:szCs w:val="20"/>
        </w:rPr>
        <w:t>Inne informacje: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 </w:t>
      </w:r>
      <w:r w:rsidR="00BD69BF">
        <w:rPr>
          <w:rFonts w:ascii="Arial" w:hAnsi="Arial" w:cs="Arial"/>
          <w:color w:val="000000"/>
          <w:sz w:val="20"/>
          <w:szCs w:val="20"/>
          <w:lang w:eastAsia="pl-PL"/>
        </w:rPr>
        <w:t>Brak dodatkowych wyników badań</w:t>
      </w:r>
    </w:p>
    <w:p w:rsidR="00A90AB8" w:rsidRPr="00C96CD9" w:rsidRDefault="00A90AB8" w:rsidP="00C96CD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D10C26" w:rsidRPr="00723197" w:rsidRDefault="00C96CD9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  <w:b/>
        </w:rPr>
      </w:pPr>
      <w:r w:rsidRPr="00723197">
        <w:rPr>
          <w:rFonts w:ascii="Arial" w:hAnsi="Arial" w:cs="Arial"/>
          <w:b/>
          <w:bCs/>
          <w:iCs/>
          <w:color w:val="000000"/>
        </w:rPr>
        <w:t>SEKCJA 10: Stabilność i reaktywność</w:t>
      </w:r>
    </w:p>
    <w:p w:rsidR="003C67D6" w:rsidRDefault="003C67D6" w:rsidP="003C67D6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3C67D6" w:rsidRPr="003C67D6" w:rsidRDefault="006E1BC7" w:rsidP="003C67D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10.1 </w:t>
      </w:r>
      <w:r w:rsidR="003C67D6" w:rsidRPr="003C67D6">
        <w:rPr>
          <w:rFonts w:ascii="Arial" w:hAnsi="Arial" w:cs="Arial"/>
          <w:b/>
          <w:sz w:val="20"/>
          <w:szCs w:val="20"/>
        </w:rPr>
        <w:t>Reaktywność:</w:t>
      </w:r>
    </w:p>
    <w:p w:rsidR="003C67D6" w:rsidRPr="003C67D6" w:rsidRDefault="003C67D6" w:rsidP="003C67D6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Nie znana.</w:t>
      </w:r>
    </w:p>
    <w:p w:rsidR="003C67D6" w:rsidRPr="003C67D6" w:rsidRDefault="006E1BC7" w:rsidP="003C67D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10.2 </w:t>
      </w:r>
      <w:r w:rsidR="003C67D6" w:rsidRPr="003C67D6">
        <w:rPr>
          <w:rFonts w:ascii="Arial" w:hAnsi="Arial" w:cs="Arial"/>
          <w:b/>
          <w:sz w:val="20"/>
          <w:szCs w:val="20"/>
        </w:rPr>
        <w:t>Stabilność chemiczna:</w:t>
      </w:r>
    </w:p>
    <w:p w:rsidR="003C67D6" w:rsidRPr="003C67D6" w:rsidRDefault="003C67D6" w:rsidP="003C67D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72168F">
        <w:rPr>
          <w:rFonts w:ascii="Arial" w:hAnsi="Arial" w:cs="Arial"/>
          <w:sz w:val="20"/>
          <w:szCs w:val="20"/>
        </w:rPr>
        <w:t>Produkt stabilny w normalnych warunkach</w:t>
      </w:r>
      <w:r>
        <w:rPr>
          <w:rFonts w:ascii="Arial" w:hAnsi="Arial" w:cs="Arial"/>
          <w:sz w:val="20"/>
          <w:szCs w:val="20"/>
        </w:rPr>
        <w:t xml:space="preserve"> stosowania, magazynowania i transportu.</w:t>
      </w:r>
    </w:p>
    <w:p w:rsidR="003C67D6" w:rsidRPr="003C67D6" w:rsidRDefault="006E1BC7" w:rsidP="003C67D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10.3 </w:t>
      </w:r>
      <w:r w:rsidR="003C67D6" w:rsidRPr="003C67D6">
        <w:rPr>
          <w:rFonts w:ascii="Arial" w:hAnsi="Arial" w:cs="Arial"/>
          <w:b/>
          <w:sz w:val="20"/>
          <w:szCs w:val="20"/>
        </w:rPr>
        <w:t>Możliwość występowania niebezpiecznych reakcji:</w:t>
      </w:r>
    </w:p>
    <w:p w:rsidR="003C67D6" w:rsidRPr="003C67D6" w:rsidRDefault="00A56842" w:rsidP="003C67D6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Brak.</w:t>
      </w:r>
    </w:p>
    <w:p w:rsidR="003C67D6" w:rsidRPr="003C67D6" w:rsidRDefault="006E1BC7" w:rsidP="003C67D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10.4 </w:t>
      </w:r>
      <w:r w:rsidR="003C67D6" w:rsidRPr="003C67D6">
        <w:rPr>
          <w:rFonts w:ascii="Arial" w:hAnsi="Arial" w:cs="Arial"/>
          <w:b/>
          <w:sz w:val="20"/>
          <w:szCs w:val="20"/>
        </w:rPr>
        <w:t>Warunki, których należy unikać:</w:t>
      </w:r>
    </w:p>
    <w:p w:rsidR="003C67D6" w:rsidRPr="003C67D6" w:rsidRDefault="003C67D6" w:rsidP="003C67D6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Unikać podwyższonej temperatury, bezpośredniego działania promieni słonecznych, gorących powierzchni </w:t>
      </w:r>
      <w:r>
        <w:rPr>
          <w:rFonts w:ascii="Arial" w:hAnsi="Arial" w:cs="Arial"/>
          <w:sz w:val="20"/>
          <w:szCs w:val="20"/>
        </w:rPr>
        <w:br w:type="textWrapping" w:clear="all"/>
        <w:t xml:space="preserve">i otwartego ognia. </w:t>
      </w:r>
    </w:p>
    <w:p w:rsidR="003C67D6" w:rsidRPr="003C67D6" w:rsidRDefault="006E1BC7" w:rsidP="003C67D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10.5 </w:t>
      </w:r>
      <w:r w:rsidR="003C67D6" w:rsidRPr="003C67D6">
        <w:rPr>
          <w:rFonts w:ascii="Arial" w:hAnsi="Arial" w:cs="Arial"/>
          <w:b/>
          <w:sz w:val="20"/>
          <w:szCs w:val="20"/>
        </w:rPr>
        <w:t>Materiały niezgodne :</w:t>
      </w:r>
    </w:p>
    <w:p w:rsidR="00390580" w:rsidRPr="003C67D6" w:rsidRDefault="00D73E67" w:rsidP="00390580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Silne kwasy, silne utleniacze i silne reduktory.</w:t>
      </w:r>
    </w:p>
    <w:p w:rsidR="003C67D6" w:rsidRPr="003C67D6" w:rsidRDefault="006E1BC7" w:rsidP="003C67D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10.6 </w:t>
      </w:r>
      <w:r w:rsidR="003C67D6" w:rsidRPr="003C67D6">
        <w:rPr>
          <w:rFonts w:ascii="Arial" w:hAnsi="Arial" w:cs="Arial"/>
          <w:b/>
          <w:sz w:val="20"/>
          <w:szCs w:val="20"/>
        </w:rPr>
        <w:t>Niebezpieczne produkty rozkładu:</w:t>
      </w:r>
    </w:p>
    <w:p w:rsidR="003C67D6" w:rsidRDefault="003C67D6" w:rsidP="003C67D6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wysokich temperaturach uwalniają się toksyczne produkty rozkładu – tlenki węgla</w:t>
      </w:r>
      <w:r w:rsidR="00542F7F">
        <w:rPr>
          <w:rFonts w:ascii="Arial" w:hAnsi="Arial" w:cs="Arial"/>
          <w:sz w:val="20"/>
          <w:szCs w:val="20"/>
        </w:rPr>
        <w:t xml:space="preserve">, tlenki azotu, </w:t>
      </w:r>
      <w:r w:rsidR="00D73E67">
        <w:rPr>
          <w:rFonts w:ascii="Arial" w:hAnsi="Arial" w:cs="Arial"/>
          <w:sz w:val="20"/>
          <w:szCs w:val="20"/>
        </w:rPr>
        <w:t>amoniak.</w:t>
      </w:r>
    </w:p>
    <w:p w:rsidR="00A62556" w:rsidRDefault="00A62556" w:rsidP="00267E5E">
      <w:pPr>
        <w:pStyle w:val="Bezodstpw"/>
        <w:rPr>
          <w:rFonts w:ascii="Arial" w:hAnsi="Arial" w:cs="Arial"/>
          <w:sz w:val="20"/>
          <w:szCs w:val="20"/>
        </w:rPr>
      </w:pPr>
    </w:p>
    <w:p w:rsidR="00B8633B" w:rsidRPr="00723197" w:rsidRDefault="003C67D6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rPr>
          <w:rFonts w:ascii="Arial" w:hAnsi="Arial" w:cs="Arial"/>
        </w:rPr>
      </w:pPr>
      <w:r w:rsidRPr="00723197">
        <w:rPr>
          <w:rFonts w:ascii="Arial" w:hAnsi="Arial" w:cs="Arial"/>
          <w:b/>
          <w:bCs/>
          <w:iCs/>
          <w:color w:val="000000"/>
        </w:rPr>
        <w:t>SEKCJA 11: Informacje toksykologiczne</w:t>
      </w:r>
    </w:p>
    <w:p w:rsidR="003C67D6" w:rsidRPr="00FA2D1F" w:rsidRDefault="003C67D6" w:rsidP="00FA2D1F">
      <w:pPr>
        <w:pStyle w:val="Bezodstpw"/>
        <w:rPr>
          <w:rFonts w:ascii="Arial" w:hAnsi="Arial" w:cs="Arial"/>
          <w:sz w:val="20"/>
          <w:szCs w:val="20"/>
        </w:rPr>
      </w:pPr>
    </w:p>
    <w:p w:rsidR="006E1BC7" w:rsidRPr="00FA2D1F" w:rsidRDefault="006E1BC7" w:rsidP="006E1BC7">
      <w:pPr>
        <w:pStyle w:val="Bezodstpw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11.1 </w:t>
      </w:r>
      <w:r w:rsidRPr="00FA2D1F">
        <w:rPr>
          <w:rFonts w:ascii="Arial" w:hAnsi="Arial" w:cs="Arial"/>
          <w:b/>
          <w:bCs/>
          <w:color w:val="000000"/>
          <w:sz w:val="20"/>
          <w:szCs w:val="20"/>
        </w:rPr>
        <w:t>Informacje dotyczące skutków toksykologicznych:</w:t>
      </w:r>
    </w:p>
    <w:p w:rsidR="00B24E4D" w:rsidRDefault="00B24E4D" w:rsidP="00B24E4D">
      <w:pPr>
        <w:pStyle w:val="Bezodstpw"/>
        <w:rPr>
          <w:rFonts w:ascii="Arial" w:hAnsi="Arial" w:cs="Arial"/>
          <w:color w:val="000000"/>
          <w:sz w:val="20"/>
          <w:szCs w:val="20"/>
          <w:lang w:eastAsia="pl-PL"/>
        </w:rPr>
      </w:pPr>
      <w:r w:rsidRPr="00FA2D1F">
        <w:rPr>
          <w:rFonts w:ascii="Arial" w:hAnsi="Arial" w:cs="Arial"/>
          <w:color w:val="000000"/>
          <w:sz w:val="20"/>
          <w:szCs w:val="20"/>
          <w:lang w:eastAsia="pl-PL"/>
        </w:rPr>
        <w:t>a) toksyczność ostra</w:t>
      </w:r>
      <w:r>
        <w:rPr>
          <w:rFonts w:ascii="Arial" w:hAnsi="Arial" w:cs="Arial"/>
          <w:color w:val="000000"/>
          <w:sz w:val="20"/>
          <w:szCs w:val="20"/>
          <w:lang w:eastAsia="pl-PL"/>
        </w:rPr>
        <w:t>: nie wykazuje</w:t>
      </w:r>
    </w:p>
    <w:p w:rsidR="00542F7F" w:rsidRPr="004A4F74" w:rsidRDefault="00D73E67" w:rsidP="00B24E4D">
      <w:pPr>
        <w:pStyle w:val="Bezodstpw"/>
        <w:jc w:val="both"/>
        <w:rPr>
          <w:rFonts w:ascii="Arial" w:hAnsi="Arial" w:cs="Arial"/>
          <w:i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i/>
          <w:color w:val="000000"/>
          <w:sz w:val="20"/>
          <w:szCs w:val="20"/>
          <w:lang w:eastAsia="pl-PL"/>
        </w:rPr>
        <w:t>N-(3-aminopropylo)-N-dodecylopropano-1,3-diamina</w:t>
      </w:r>
    </w:p>
    <w:p w:rsidR="00D73E67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>LD50 (szczur, doustnie): 261 mg/kg</w:t>
      </w:r>
    </w:p>
    <w:p w:rsidR="00D73E67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>LD50 (szczur, skóra):  &gt;600 mg/kg</w:t>
      </w:r>
    </w:p>
    <w:p w:rsidR="00D73E67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>NOAEL: szczur, doustnie: 9 mg/k</w:t>
      </w:r>
      <w:r>
        <w:rPr>
          <w:rFonts w:ascii="Arial" w:hAnsi="Arial" w:cs="Arial"/>
          <w:color w:val="000000"/>
          <w:sz w:val="20"/>
          <w:szCs w:val="20"/>
          <w:lang w:eastAsia="pl-PL"/>
        </w:rPr>
        <w:t>g</w:t>
      </w:r>
    </w:p>
    <w:p w:rsidR="00D73E67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 xml:space="preserve">NOAEL: pies, dietetyczny:  20 mg/kg </w:t>
      </w:r>
    </w:p>
    <w:p w:rsidR="00D73E67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>NOAEL: szczur, skóra:  15 mg/kg</w:t>
      </w:r>
    </w:p>
    <w:p w:rsidR="00D73E67" w:rsidRPr="004A4F74" w:rsidRDefault="00D73E67" w:rsidP="00B24E4D">
      <w:pPr>
        <w:pStyle w:val="Bezodstpw"/>
        <w:jc w:val="both"/>
        <w:rPr>
          <w:rFonts w:ascii="Arial" w:hAnsi="Arial" w:cs="Arial"/>
          <w:i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i/>
          <w:color w:val="000000"/>
          <w:sz w:val="20"/>
          <w:szCs w:val="20"/>
          <w:lang w:eastAsia="pl-PL"/>
        </w:rPr>
        <w:t>1-[[2-(2,4-dichlorofenylo)-4-propylo-1,3-dioksolan-2-ylo]metylo]-lH-1,2,4-triazol(propikonazol)</w:t>
      </w:r>
    </w:p>
    <w:p w:rsidR="004A4F74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 xml:space="preserve">LD50 (szczur, doustnie): 1517 mg/kg </w:t>
      </w:r>
    </w:p>
    <w:p w:rsidR="004A4F74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 xml:space="preserve">LC50 (szczur, wdychanie): &gt;5,8 mg/dm3/4 godz. </w:t>
      </w:r>
    </w:p>
    <w:p w:rsidR="004A4F74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 xml:space="preserve">LD50 (szczur, skóra):  &gt;4000 mg/kg </w:t>
      </w:r>
    </w:p>
    <w:p w:rsidR="00D73E67" w:rsidRDefault="00D73E67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D73E67">
        <w:rPr>
          <w:rFonts w:ascii="Arial" w:hAnsi="Arial" w:cs="Arial"/>
          <w:color w:val="000000"/>
          <w:sz w:val="20"/>
          <w:szCs w:val="20"/>
          <w:lang w:eastAsia="pl-PL"/>
        </w:rPr>
        <w:t>LD50 (królik, skóra):  &gt;6000 mg/k</w:t>
      </w:r>
    </w:p>
    <w:p w:rsidR="004A4F74" w:rsidRPr="00557AD6" w:rsidRDefault="004A4F74" w:rsidP="004A4F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0"/>
          <w:szCs w:val="20"/>
          <w:lang w:eastAsia="pl-PL"/>
        </w:rPr>
      </w:pPr>
      <w:r w:rsidRPr="00557AD6">
        <w:rPr>
          <w:rFonts w:ascii="Arial" w:hAnsi="Arial" w:cs="Arial"/>
          <w:i/>
          <w:sz w:val="20"/>
          <w:szCs w:val="20"/>
          <w:lang w:eastAsia="pl-PL"/>
        </w:rPr>
        <w:lastRenderedPageBreak/>
        <w:t>Eter 3-fenoksybenzylo-2-(4-etoksyfenylo)-2-metylopropylowy. Etofenproks</w:t>
      </w:r>
    </w:p>
    <w:p w:rsidR="004A4F74" w:rsidRDefault="004A4F74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color w:val="000000"/>
          <w:sz w:val="20"/>
          <w:szCs w:val="20"/>
          <w:lang w:eastAsia="pl-PL"/>
        </w:rPr>
        <w:t xml:space="preserve">LD50 (szczur, doustnie): &gt;2000 mg/kg </w:t>
      </w:r>
    </w:p>
    <w:p w:rsidR="004A4F74" w:rsidRDefault="004A4F74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color w:val="000000"/>
          <w:sz w:val="20"/>
          <w:szCs w:val="20"/>
          <w:lang w:eastAsia="pl-PL"/>
        </w:rPr>
        <w:t xml:space="preserve">LC50 (szczur, wdychanie): &gt;5,9 mg/dm3/4 godz. </w:t>
      </w:r>
    </w:p>
    <w:p w:rsidR="004A4F74" w:rsidRDefault="004A4F74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color w:val="000000"/>
          <w:sz w:val="20"/>
          <w:szCs w:val="20"/>
          <w:lang w:eastAsia="pl-PL"/>
        </w:rPr>
        <w:t>LD50 (szczur, skóra):  &gt;2000 mg/kg</w:t>
      </w:r>
    </w:p>
    <w:p w:rsidR="004A4F74" w:rsidRPr="004A4F74" w:rsidRDefault="004A4F74" w:rsidP="00B24E4D">
      <w:pPr>
        <w:pStyle w:val="Bezodstpw"/>
        <w:jc w:val="both"/>
        <w:rPr>
          <w:rFonts w:ascii="Arial" w:hAnsi="Arial" w:cs="Arial"/>
          <w:i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i/>
          <w:color w:val="000000"/>
          <w:sz w:val="20"/>
          <w:szCs w:val="20"/>
          <w:lang w:eastAsia="pl-PL"/>
        </w:rPr>
        <w:t>N-tlenki alkilodimetyloamidów kwasów oleju kokosowego:</w:t>
      </w:r>
    </w:p>
    <w:p w:rsidR="004A4F74" w:rsidRDefault="004A4F74" w:rsidP="00B24E4D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color w:val="000000"/>
          <w:sz w:val="20"/>
          <w:szCs w:val="20"/>
          <w:lang w:eastAsia="pl-PL"/>
        </w:rPr>
        <w:t>LD50 (szczur, doustnie): &gt;2000 mg/kg</w:t>
      </w:r>
    </w:p>
    <w:p w:rsidR="00721636" w:rsidRPr="00255716" w:rsidRDefault="00721636" w:rsidP="00721636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  <w:r w:rsidRPr="00275863">
        <w:rPr>
          <w:rFonts w:ascii="Arial" w:hAnsi="Arial" w:cs="Arial"/>
          <w:color w:val="000000"/>
          <w:sz w:val="20"/>
          <w:szCs w:val="20"/>
          <w:lang w:eastAsia="pl-PL"/>
        </w:rPr>
        <w:t xml:space="preserve">b) działanie żrące/drażniące na skórę: </w:t>
      </w:r>
      <w:r>
        <w:rPr>
          <w:rFonts w:ascii="Arial" w:hAnsi="Arial" w:cs="Arial"/>
          <w:color w:val="000000"/>
          <w:sz w:val="20"/>
          <w:szCs w:val="20"/>
          <w:lang w:eastAsia="pl-PL"/>
        </w:rPr>
        <w:t xml:space="preserve">działa drażniąco na skórę 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275863">
        <w:rPr>
          <w:rFonts w:ascii="Arial" w:hAnsi="Arial" w:cs="Arial"/>
          <w:color w:val="000000"/>
          <w:sz w:val="20"/>
          <w:szCs w:val="20"/>
          <w:lang w:eastAsia="pl-PL"/>
        </w:rPr>
        <w:t xml:space="preserve">c) poważne uszkodzenie oczu/działanie drażniące na oczy: </w:t>
      </w:r>
      <w:r>
        <w:rPr>
          <w:rFonts w:ascii="Arial" w:hAnsi="Arial" w:cs="Arial"/>
          <w:color w:val="000000"/>
          <w:sz w:val="20"/>
          <w:szCs w:val="20"/>
          <w:lang w:eastAsia="pl-PL"/>
        </w:rPr>
        <w:t>powoduje poważne uszkodzenie oczu</w:t>
      </w:r>
    </w:p>
    <w:p w:rsidR="00721636" w:rsidRPr="00275863" w:rsidRDefault="00721636" w:rsidP="00721636">
      <w:pPr>
        <w:pStyle w:val="Bezodstpw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275863">
        <w:rPr>
          <w:rFonts w:ascii="Arial" w:hAnsi="Arial" w:cs="Arial"/>
          <w:color w:val="000000"/>
          <w:sz w:val="20"/>
          <w:szCs w:val="20"/>
          <w:lang w:eastAsia="pl-PL"/>
        </w:rPr>
        <w:t xml:space="preserve">d) działanie uczulające na drogi oddechowe lub skórę: </w:t>
      </w:r>
      <w:r w:rsidRPr="00A4613A">
        <w:rPr>
          <w:rFonts w:ascii="Arial" w:hAnsi="Arial" w:cs="Arial"/>
          <w:sz w:val="20"/>
          <w:szCs w:val="20"/>
          <w:lang w:eastAsia="pl-PL"/>
        </w:rPr>
        <w:t>może powodować reakcje alergiczną skóry</w:t>
      </w:r>
    </w:p>
    <w:p w:rsidR="00721636" w:rsidRPr="00275863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  <w:lang w:eastAsia="pl-PL"/>
        </w:rPr>
      </w:pPr>
      <w:r w:rsidRPr="00275863">
        <w:rPr>
          <w:rFonts w:ascii="Arial" w:hAnsi="Arial" w:cs="Arial"/>
          <w:sz w:val="20"/>
          <w:szCs w:val="20"/>
          <w:lang w:eastAsia="pl-PL"/>
        </w:rPr>
        <w:t>e) działanie mutagenne na komórki rozrodcze: nie wykazuje</w:t>
      </w:r>
    </w:p>
    <w:p w:rsidR="00721636" w:rsidRPr="00275863" w:rsidRDefault="00721636" w:rsidP="00721636">
      <w:pPr>
        <w:pStyle w:val="Bezodstpw"/>
        <w:rPr>
          <w:rFonts w:ascii="Arial" w:hAnsi="Arial" w:cs="Arial"/>
          <w:color w:val="000000"/>
          <w:sz w:val="20"/>
          <w:szCs w:val="20"/>
          <w:lang w:eastAsia="pl-PL"/>
        </w:rPr>
      </w:pPr>
      <w:r w:rsidRPr="00275863">
        <w:rPr>
          <w:rFonts w:ascii="Arial" w:hAnsi="Arial" w:cs="Arial"/>
          <w:color w:val="000000"/>
          <w:sz w:val="20"/>
          <w:szCs w:val="20"/>
          <w:lang w:eastAsia="pl-PL"/>
        </w:rPr>
        <w:t xml:space="preserve">f) rakotwórczość: </w:t>
      </w:r>
      <w:r>
        <w:rPr>
          <w:rFonts w:ascii="Arial" w:hAnsi="Arial" w:cs="Arial"/>
          <w:color w:val="000000"/>
          <w:sz w:val="20"/>
          <w:szCs w:val="20"/>
          <w:lang w:eastAsia="pl-PL"/>
        </w:rPr>
        <w:t>nie wykazuje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  <w:lang w:eastAsia="pl-PL"/>
        </w:rPr>
      </w:pPr>
      <w:r w:rsidRPr="00275863">
        <w:rPr>
          <w:rFonts w:ascii="Arial" w:hAnsi="Arial" w:cs="Arial"/>
          <w:sz w:val="20"/>
          <w:szCs w:val="20"/>
          <w:lang w:eastAsia="pl-PL"/>
        </w:rPr>
        <w:t xml:space="preserve">g) szkodliwe działanie na rozrodczość: </w:t>
      </w:r>
      <w:r>
        <w:rPr>
          <w:rFonts w:ascii="Arial" w:hAnsi="Arial" w:cs="Arial"/>
          <w:sz w:val="20"/>
          <w:szCs w:val="20"/>
          <w:lang w:eastAsia="pl-PL"/>
        </w:rPr>
        <w:t>nie wykazuje</w:t>
      </w:r>
    </w:p>
    <w:p w:rsidR="00721636" w:rsidRDefault="00721636" w:rsidP="00721636">
      <w:pPr>
        <w:pStyle w:val="Bezodstpw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75863">
        <w:rPr>
          <w:rFonts w:ascii="Arial" w:hAnsi="Arial" w:cs="Arial"/>
          <w:sz w:val="20"/>
          <w:szCs w:val="20"/>
          <w:lang w:eastAsia="pl-PL"/>
        </w:rPr>
        <w:t xml:space="preserve">h) </w:t>
      </w:r>
      <w:r w:rsidRPr="00275863">
        <w:rPr>
          <w:rFonts w:ascii="Arial" w:hAnsi="Arial" w:cs="Arial"/>
          <w:color w:val="000000"/>
          <w:sz w:val="20"/>
          <w:szCs w:val="20"/>
        </w:rPr>
        <w:t>działanie toksyczne na narządy docelowe – narażenie jednorazowe: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nie wykazuje </w:t>
      </w:r>
    </w:p>
    <w:p w:rsidR="00721636" w:rsidRPr="00275863" w:rsidRDefault="00721636" w:rsidP="00721636">
      <w:pPr>
        <w:pStyle w:val="Bezodstpw"/>
        <w:jc w:val="both"/>
        <w:rPr>
          <w:rFonts w:ascii="Arial" w:hAnsi="Arial" w:cs="Arial"/>
          <w:color w:val="000000"/>
          <w:sz w:val="20"/>
          <w:szCs w:val="20"/>
        </w:rPr>
      </w:pPr>
      <w:r w:rsidRPr="00275863">
        <w:rPr>
          <w:rFonts w:ascii="Arial" w:hAnsi="Arial" w:cs="Arial"/>
          <w:color w:val="000000"/>
          <w:sz w:val="20"/>
          <w:szCs w:val="20"/>
        </w:rPr>
        <w:t xml:space="preserve">i) działanie toksyczne na narządy docelowe – narażenie powtarzane: </w:t>
      </w:r>
      <w:r>
        <w:rPr>
          <w:rFonts w:ascii="Arial" w:hAnsi="Arial" w:cs="Arial"/>
          <w:sz w:val="20"/>
          <w:szCs w:val="20"/>
          <w:lang w:eastAsia="pl-PL"/>
        </w:rPr>
        <w:t xml:space="preserve">nie wykazuje </w:t>
      </w:r>
    </w:p>
    <w:p w:rsidR="00721636" w:rsidRPr="00275863" w:rsidRDefault="00721636" w:rsidP="00721636">
      <w:pPr>
        <w:pStyle w:val="Bezodstpw"/>
        <w:jc w:val="both"/>
        <w:rPr>
          <w:rFonts w:ascii="Arial" w:hAnsi="Arial" w:cs="Arial"/>
          <w:color w:val="000000"/>
          <w:sz w:val="20"/>
          <w:szCs w:val="20"/>
        </w:rPr>
      </w:pPr>
      <w:r w:rsidRPr="00275863">
        <w:rPr>
          <w:rFonts w:ascii="Arial" w:hAnsi="Arial" w:cs="Arial"/>
          <w:color w:val="000000"/>
          <w:sz w:val="20"/>
          <w:szCs w:val="20"/>
        </w:rPr>
        <w:t xml:space="preserve">j) zagrożenie spowodowane aspiracją: </w:t>
      </w:r>
      <w:r>
        <w:rPr>
          <w:rFonts w:ascii="Arial" w:hAnsi="Arial" w:cs="Arial"/>
          <w:sz w:val="20"/>
          <w:szCs w:val="20"/>
          <w:lang w:eastAsia="pl-PL"/>
        </w:rPr>
        <w:t>nie wykazuje</w:t>
      </w:r>
    </w:p>
    <w:p w:rsidR="00721636" w:rsidRDefault="00721636" w:rsidP="00721636">
      <w:pPr>
        <w:pStyle w:val="Bezodstpw"/>
        <w:jc w:val="both"/>
        <w:rPr>
          <w:rFonts w:ascii="Arial" w:hAnsi="Arial" w:cs="Arial"/>
          <w:b/>
          <w:iCs/>
          <w:sz w:val="20"/>
          <w:szCs w:val="20"/>
        </w:rPr>
      </w:pPr>
    </w:p>
    <w:p w:rsidR="00721636" w:rsidRPr="00FA2D1F" w:rsidRDefault="00721636" w:rsidP="00721636">
      <w:pPr>
        <w:pStyle w:val="Bezodstpw"/>
        <w:jc w:val="both"/>
        <w:rPr>
          <w:rFonts w:ascii="Arial" w:hAnsi="Arial" w:cs="Arial"/>
          <w:b/>
          <w:iCs/>
          <w:sz w:val="20"/>
          <w:szCs w:val="20"/>
        </w:rPr>
      </w:pPr>
      <w:r w:rsidRPr="00FA2D1F">
        <w:rPr>
          <w:rFonts w:ascii="Arial" w:hAnsi="Arial" w:cs="Arial"/>
          <w:b/>
          <w:iCs/>
          <w:sz w:val="20"/>
          <w:szCs w:val="20"/>
        </w:rPr>
        <w:t>Informacje dotyczące prawdopodobnych dróg narażenia:</w:t>
      </w:r>
    </w:p>
    <w:p w:rsidR="00721636" w:rsidRPr="00FA2D1F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 xml:space="preserve">Kontakt ze skórą: </w:t>
      </w:r>
      <w:r>
        <w:rPr>
          <w:rFonts w:ascii="Arial" w:hAnsi="Arial" w:cs="Arial"/>
          <w:sz w:val="20"/>
          <w:szCs w:val="20"/>
        </w:rPr>
        <w:t xml:space="preserve">powoduje podrażnienia, </w:t>
      </w:r>
      <w:r w:rsidRPr="0072763C">
        <w:rPr>
          <w:rFonts w:ascii="Arial" w:hAnsi="Arial" w:cs="Arial"/>
          <w:sz w:val="20"/>
          <w:szCs w:val="20"/>
        </w:rPr>
        <w:t>może powodować reakcje alergiczną skóry</w:t>
      </w:r>
      <w:r>
        <w:rPr>
          <w:rFonts w:ascii="Arial" w:hAnsi="Arial" w:cs="Arial"/>
          <w:sz w:val="20"/>
          <w:szCs w:val="20"/>
        </w:rPr>
        <w:t>.</w:t>
      </w:r>
    </w:p>
    <w:p w:rsidR="00721636" w:rsidRPr="00FA2D1F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 xml:space="preserve">Kontakt z oczami: </w:t>
      </w:r>
      <w:r>
        <w:rPr>
          <w:rFonts w:ascii="Arial" w:hAnsi="Arial" w:cs="Arial"/>
          <w:sz w:val="20"/>
          <w:szCs w:val="20"/>
        </w:rPr>
        <w:t>powoduje poważne uszkodzenie oczu</w:t>
      </w:r>
    </w:p>
    <w:p w:rsidR="00721636" w:rsidRPr="00FA2D1F" w:rsidRDefault="00721636" w:rsidP="0072163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 xml:space="preserve">Układ oddechowy: </w:t>
      </w:r>
      <w:r>
        <w:rPr>
          <w:rFonts w:ascii="Arial" w:hAnsi="Arial" w:cs="Arial"/>
          <w:sz w:val="20"/>
          <w:szCs w:val="20"/>
        </w:rPr>
        <w:t xml:space="preserve">wdychanie stężonych par produktu może powodować podrażnienia błon śluzowych górnych </w:t>
      </w:r>
      <w:r>
        <w:rPr>
          <w:rFonts w:ascii="Arial" w:hAnsi="Arial" w:cs="Arial"/>
          <w:sz w:val="20"/>
          <w:szCs w:val="20"/>
        </w:rPr>
        <w:br w:type="textWrapping" w:clear="all"/>
        <w:t>i dolnych odcinków układu oddechowego.</w:t>
      </w:r>
    </w:p>
    <w:p w:rsidR="00BC34E1" w:rsidRDefault="00BC34E1" w:rsidP="00FA2D1F">
      <w:pPr>
        <w:pStyle w:val="Bezodstpw"/>
        <w:jc w:val="both"/>
        <w:rPr>
          <w:rFonts w:ascii="Arial" w:hAnsi="Arial" w:cs="Arial"/>
          <w:b/>
          <w:iCs/>
          <w:sz w:val="20"/>
          <w:szCs w:val="20"/>
        </w:rPr>
      </w:pPr>
    </w:p>
    <w:p w:rsidR="00D73E67" w:rsidRDefault="00847180" w:rsidP="00FA2D1F">
      <w:pPr>
        <w:pStyle w:val="Bezodstpw"/>
        <w:jc w:val="both"/>
        <w:rPr>
          <w:rFonts w:ascii="Arial" w:hAnsi="Arial" w:cs="Arial"/>
          <w:b/>
          <w:iCs/>
          <w:sz w:val="20"/>
          <w:szCs w:val="20"/>
        </w:rPr>
      </w:pPr>
      <w:r w:rsidRPr="00FA2D1F">
        <w:rPr>
          <w:rFonts w:ascii="Arial" w:hAnsi="Arial" w:cs="Arial"/>
          <w:b/>
          <w:iCs/>
          <w:sz w:val="20"/>
          <w:szCs w:val="20"/>
        </w:rPr>
        <w:t>Opóźnione, bezpośrednie oraz przewlekłe skutki kró</w:t>
      </w:r>
      <w:r w:rsidR="00542F7F">
        <w:rPr>
          <w:rFonts w:ascii="Arial" w:hAnsi="Arial" w:cs="Arial"/>
          <w:b/>
          <w:iCs/>
          <w:sz w:val="20"/>
          <w:szCs w:val="20"/>
        </w:rPr>
        <w:t xml:space="preserve">tko- i długotrwałego narażenia: </w:t>
      </w:r>
    </w:p>
    <w:p w:rsidR="00847180" w:rsidRPr="00542F7F" w:rsidRDefault="00847180" w:rsidP="00FA2D1F">
      <w:pPr>
        <w:pStyle w:val="Bezodstpw"/>
        <w:jc w:val="both"/>
        <w:rPr>
          <w:rFonts w:ascii="Arial" w:hAnsi="Arial" w:cs="Arial"/>
          <w:b/>
          <w:iCs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>Brak danych.</w:t>
      </w:r>
    </w:p>
    <w:p w:rsidR="00D73E67" w:rsidRDefault="00847180" w:rsidP="00FA2D1F">
      <w:pPr>
        <w:pStyle w:val="Bezodstpw"/>
        <w:jc w:val="both"/>
        <w:rPr>
          <w:rFonts w:ascii="Arial" w:hAnsi="Arial" w:cs="Arial"/>
          <w:b/>
          <w:iCs/>
          <w:sz w:val="20"/>
          <w:szCs w:val="20"/>
        </w:rPr>
      </w:pPr>
      <w:r w:rsidRPr="00FA2D1F">
        <w:rPr>
          <w:rFonts w:ascii="Arial" w:hAnsi="Arial" w:cs="Arial"/>
          <w:b/>
          <w:iCs/>
          <w:sz w:val="20"/>
          <w:szCs w:val="20"/>
        </w:rPr>
        <w:t>Skutki wzajemnego oddziaływania:</w:t>
      </w:r>
      <w:r w:rsidR="00542F7F">
        <w:rPr>
          <w:rFonts w:ascii="Arial" w:hAnsi="Arial" w:cs="Arial"/>
          <w:b/>
          <w:iCs/>
          <w:sz w:val="20"/>
          <w:szCs w:val="20"/>
        </w:rPr>
        <w:t xml:space="preserve"> </w:t>
      </w:r>
    </w:p>
    <w:p w:rsidR="00847180" w:rsidRDefault="00847180" w:rsidP="00FA2D1F">
      <w:pPr>
        <w:pStyle w:val="Bezodstpw"/>
        <w:jc w:val="both"/>
        <w:rPr>
          <w:rFonts w:ascii="Arial" w:hAnsi="Arial" w:cs="Arial"/>
          <w:iCs/>
          <w:sz w:val="20"/>
          <w:szCs w:val="20"/>
        </w:rPr>
      </w:pPr>
      <w:r w:rsidRPr="00FA2D1F">
        <w:rPr>
          <w:rFonts w:ascii="Arial" w:hAnsi="Arial" w:cs="Arial"/>
          <w:iCs/>
          <w:sz w:val="20"/>
          <w:szCs w:val="20"/>
        </w:rPr>
        <w:t>Brak danych.</w:t>
      </w:r>
    </w:p>
    <w:p w:rsidR="00D73E67" w:rsidRPr="00542F7F" w:rsidRDefault="00D73E67" w:rsidP="00FA2D1F">
      <w:pPr>
        <w:pStyle w:val="Bezodstpw"/>
        <w:jc w:val="both"/>
        <w:rPr>
          <w:rFonts w:ascii="Arial" w:hAnsi="Arial" w:cs="Arial"/>
          <w:b/>
          <w:iCs/>
          <w:sz w:val="20"/>
          <w:szCs w:val="20"/>
        </w:rPr>
      </w:pPr>
    </w:p>
    <w:p w:rsidR="00D10C26" w:rsidRPr="00723197" w:rsidRDefault="000D2C16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  <w:b/>
          <w:bCs/>
          <w:iCs/>
          <w:color w:val="000000"/>
        </w:rPr>
      </w:pPr>
      <w:r w:rsidRPr="00723197">
        <w:rPr>
          <w:rFonts w:ascii="Arial" w:hAnsi="Arial" w:cs="Arial"/>
          <w:b/>
          <w:bCs/>
          <w:iCs/>
          <w:color w:val="000000"/>
        </w:rPr>
        <w:t>SEKCJA 12: Informacje ekologiczne</w:t>
      </w:r>
    </w:p>
    <w:p w:rsidR="000D2C16" w:rsidRPr="000D2C16" w:rsidRDefault="000D2C16" w:rsidP="00C136CC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7B7DD6" w:rsidRPr="00D73E67" w:rsidRDefault="00556AB4" w:rsidP="00915015">
      <w:pPr>
        <w:pStyle w:val="Bezodstpw"/>
        <w:jc w:val="both"/>
        <w:rPr>
          <w:rFonts w:ascii="Arial" w:hAnsi="Arial" w:cs="Arial"/>
          <w:sz w:val="20"/>
          <w:szCs w:val="20"/>
          <w:lang w:eastAsia="pl-PL"/>
        </w:rPr>
      </w:pPr>
      <w:r w:rsidRPr="00556AB4">
        <w:rPr>
          <w:rFonts w:ascii="Arial" w:hAnsi="Arial" w:cs="Arial"/>
          <w:sz w:val="20"/>
          <w:szCs w:val="20"/>
        </w:rPr>
        <w:t xml:space="preserve">Mieszanina </w:t>
      </w:r>
      <w:r w:rsidR="00D73E67">
        <w:rPr>
          <w:rFonts w:ascii="Arial" w:hAnsi="Arial" w:cs="Arial"/>
          <w:sz w:val="20"/>
          <w:szCs w:val="20"/>
        </w:rPr>
        <w:t xml:space="preserve">jest </w:t>
      </w:r>
      <w:r w:rsidRPr="00556AB4">
        <w:rPr>
          <w:rFonts w:ascii="Arial" w:hAnsi="Arial" w:cs="Arial"/>
          <w:sz w:val="20"/>
          <w:szCs w:val="20"/>
        </w:rPr>
        <w:t>sklasyfikowana jako niebezpieczna</w:t>
      </w:r>
      <w:r>
        <w:rPr>
          <w:rFonts w:ascii="Arial" w:hAnsi="Arial" w:cs="Arial"/>
          <w:sz w:val="20"/>
          <w:szCs w:val="20"/>
        </w:rPr>
        <w:t xml:space="preserve"> dla środowiska</w:t>
      </w:r>
      <w:r w:rsidR="00D73E67">
        <w:rPr>
          <w:rFonts w:ascii="Arial" w:hAnsi="Arial" w:cs="Arial"/>
          <w:sz w:val="20"/>
          <w:szCs w:val="20"/>
        </w:rPr>
        <w:t xml:space="preserve">. </w:t>
      </w:r>
      <w:r w:rsidR="00D73E67">
        <w:rPr>
          <w:rFonts w:ascii="Arial" w:hAnsi="Arial" w:cs="Arial"/>
          <w:sz w:val="20"/>
          <w:szCs w:val="20"/>
          <w:lang w:eastAsia="pl-PL"/>
        </w:rPr>
        <w:t>D</w:t>
      </w:r>
      <w:r w:rsidR="00D73E67" w:rsidRPr="0072763C">
        <w:rPr>
          <w:rFonts w:ascii="Arial" w:hAnsi="Arial" w:cs="Arial"/>
          <w:sz w:val="20"/>
          <w:szCs w:val="20"/>
          <w:lang w:eastAsia="pl-PL"/>
        </w:rPr>
        <w:t xml:space="preserve">ziała </w:t>
      </w:r>
      <w:r w:rsidR="00D73E67">
        <w:rPr>
          <w:rFonts w:ascii="Arial" w:hAnsi="Arial" w:cs="Arial"/>
          <w:sz w:val="20"/>
          <w:szCs w:val="20"/>
          <w:lang w:eastAsia="pl-PL"/>
        </w:rPr>
        <w:t>szkodliwie na organizmy wodne, powodując</w:t>
      </w:r>
      <w:r w:rsidR="00D73E67" w:rsidRPr="0072763C">
        <w:rPr>
          <w:rFonts w:ascii="Arial" w:hAnsi="Arial" w:cs="Arial"/>
          <w:sz w:val="20"/>
          <w:szCs w:val="20"/>
          <w:lang w:eastAsia="pl-PL"/>
        </w:rPr>
        <w:t xml:space="preserve"> długotrwałe skutki.</w:t>
      </w:r>
      <w:r w:rsidR="00AE66EF">
        <w:rPr>
          <w:rFonts w:ascii="Arial" w:hAnsi="Arial" w:cs="Arial"/>
          <w:color w:val="000000"/>
          <w:sz w:val="20"/>
          <w:szCs w:val="20"/>
        </w:rPr>
        <w:t xml:space="preserve"> </w:t>
      </w:r>
      <w:r w:rsidR="000C35BB" w:rsidRPr="00FA2D1F">
        <w:rPr>
          <w:rFonts w:ascii="Arial" w:hAnsi="Arial" w:cs="Arial"/>
          <w:sz w:val="20"/>
          <w:szCs w:val="20"/>
        </w:rPr>
        <w:t xml:space="preserve">Nie należy dopuszczać do przedostania się do wód </w:t>
      </w:r>
      <w:r w:rsidR="0027093C" w:rsidRPr="00FA2D1F">
        <w:rPr>
          <w:rFonts w:ascii="Arial" w:hAnsi="Arial" w:cs="Arial"/>
          <w:sz w:val="20"/>
          <w:szCs w:val="20"/>
        </w:rPr>
        <w:t>g</w:t>
      </w:r>
      <w:r w:rsidR="006072B5" w:rsidRPr="00FA2D1F">
        <w:rPr>
          <w:rFonts w:ascii="Arial" w:hAnsi="Arial" w:cs="Arial"/>
          <w:sz w:val="20"/>
          <w:szCs w:val="20"/>
        </w:rPr>
        <w:t>r</w:t>
      </w:r>
      <w:r w:rsidR="0027093C" w:rsidRPr="00FA2D1F">
        <w:rPr>
          <w:rFonts w:ascii="Arial" w:hAnsi="Arial" w:cs="Arial"/>
          <w:sz w:val="20"/>
          <w:szCs w:val="20"/>
        </w:rPr>
        <w:t>untowych</w:t>
      </w:r>
      <w:r w:rsidR="000C35BB" w:rsidRPr="00FA2D1F">
        <w:rPr>
          <w:rFonts w:ascii="Arial" w:hAnsi="Arial" w:cs="Arial"/>
          <w:sz w:val="20"/>
          <w:szCs w:val="20"/>
        </w:rPr>
        <w:t>, kanalizacji i cieków wodnych.</w:t>
      </w:r>
    </w:p>
    <w:p w:rsidR="006E1BC7" w:rsidRPr="00FA2D1F" w:rsidRDefault="006E1BC7" w:rsidP="006E1BC7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12.1 </w:t>
      </w:r>
      <w:r w:rsidRPr="00FA2D1F">
        <w:rPr>
          <w:rFonts w:ascii="Arial" w:hAnsi="Arial" w:cs="Arial"/>
          <w:b/>
          <w:color w:val="000000"/>
          <w:sz w:val="20"/>
          <w:szCs w:val="20"/>
        </w:rPr>
        <w:t>Toksyczność:</w:t>
      </w:r>
    </w:p>
    <w:p w:rsidR="004A4F74" w:rsidRPr="004A4F74" w:rsidRDefault="004A4F74" w:rsidP="004A4F74">
      <w:pPr>
        <w:pStyle w:val="Bezodstpw"/>
        <w:jc w:val="both"/>
        <w:rPr>
          <w:rFonts w:ascii="Arial" w:hAnsi="Arial" w:cs="Arial"/>
          <w:b/>
          <w:i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b/>
          <w:i/>
          <w:color w:val="000000"/>
          <w:sz w:val="20"/>
          <w:szCs w:val="20"/>
          <w:lang w:eastAsia="pl-PL"/>
        </w:rPr>
        <w:t>N-(3-aminopropylo)-N-dodecylopropano-1,3-diamina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ryb (LC50):  0,68 mg/dm</w:t>
      </w:r>
      <w:r w:rsidR="00316ECC"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Pr="004A4F74">
        <w:rPr>
          <w:rFonts w:ascii="Arial" w:hAnsi="Arial" w:cs="Arial"/>
          <w:sz w:val="20"/>
          <w:szCs w:val="20"/>
        </w:rPr>
        <w:t xml:space="preserve"> Gatunek:  Oncorhynchus mykkis (Pstrąg tęczowy)  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 xml:space="preserve">Toksyczność ostra Czas ekspozycji:  96 godzin Metoda:  Wytyczne OECD 203 w sprawie prób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ryb (LC50):  0,45 mg/dm</w:t>
      </w:r>
      <w:r w:rsidR="00316ECC"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Pr="004A4F74">
        <w:rPr>
          <w:rFonts w:ascii="Arial" w:hAnsi="Arial" w:cs="Arial"/>
          <w:sz w:val="20"/>
          <w:szCs w:val="20"/>
        </w:rPr>
        <w:t xml:space="preserve"> Gatunek:  Lepomis macrochirus (Łosoś błękitnoskrzeli)  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ostra Czas ekspozycji:  96 godzin Metoda:   US-EPA Toksyczność dla skorupiaków (LC50):   0,073 mg/dm</w:t>
      </w:r>
      <w:r w:rsidR="00316ECC"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Pr="004A4F74">
        <w:rPr>
          <w:rFonts w:ascii="Arial" w:hAnsi="Arial" w:cs="Arial"/>
          <w:sz w:val="20"/>
          <w:szCs w:val="20"/>
        </w:rPr>
        <w:t xml:space="preserve"> Gatunek:  Daphnia magna (Rozwielitka)  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 xml:space="preserve">Zwolnienie poruszania się Czas ekspozycji:  48 godzin Metoda:   US-EPA Toksyczność dla skorupiaków (NOEC):   0,024 mg/dm5 Gatunek:  Daphnia magna (Rozwielitka wielka)  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Test reprodukcji Czas ekspozycji:  21 dni Metoda:   OECD 211 Toksyczność dla alg (ErC50):   0,054 mg/dm</w:t>
      </w:r>
      <w:r w:rsidR="00316ECC"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Pr="004A4F74">
        <w:rPr>
          <w:rFonts w:ascii="Arial" w:hAnsi="Arial" w:cs="Arial"/>
          <w:sz w:val="20"/>
          <w:szCs w:val="20"/>
        </w:rPr>
        <w:t xml:space="preserve"> Gatunek:  Pseudokirchneriella subcapitata (Algi zielone)  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Zwolnienie wzrostu Czas ekspozycji:  96 godzin Metoda:  US-EPA Toksyczność dla alg (ErC10):   0,012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Pr="004A4F74">
        <w:rPr>
          <w:rFonts w:ascii="Arial" w:hAnsi="Arial" w:cs="Arial"/>
          <w:sz w:val="20"/>
          <w:szCs w:val="20"/>
        </w:rPr>
        <w:t xml:space="preserve"> Gatunek:      Scenedesmus subspicatus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 xml:space="preserve">Zwolnienie wzrostu Czas ekspozycji:     72 godzin Metoda:      Wytyczne OECD 201 w sprawie prób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bakterii (EC50):   18 mg/dm</w:t>
      </w:r>
      <w:r w:rsidRPr="004A4F74">
        <w:rPr>
          <w:rFonts w:ascii="Arial" w:hAnsi="Arial" w:cs="Arial"/>
          <w:sz w:val="20"/>
          <w:szCs w:val="20"/>
          <w:vertAlign w:val="superscript"/>
        </w:rPr>
        <w:t xml:space="preserve">3 </w:t>
      </w:r>
    </w:p>
    <w:p w:rsidR="004A4F74" w:rsidRPr="004A4F74" w:rsidRDefault="004A4F74" w:rsidP="004F5643">
      <w:pPr>
        <w:pStyle w:val="Bezodstpw"/>
        <w:jc w:val="both"/>
      </w:pPr>
      <w:r w:rsidRPr="004A4F74">
        <w:rPr>
          <w:rFonts w:ascii="Arial" w:hAnsi="Arial" w:cs="Arial"/>
          <w:sz w:val="20"/>
          <w:szCs w:val="20"/>
        </w:rPr>
        <w:t>Toksyczność dla organizmów glebowych (LC</w:t>
      </w:r>
      <w:r>
        <w:rPr>
          <w:rFonts w:ascii="Arial" w:hAnsi="Arial" w:cs="Arial"/>
          <w:sz w:val="20"/>
          <w:szCs w:val="20"/>
        </w:rPr>
        <w:t xml:space="preserve">50):  &gt;1000 mg/kg Gatunek: </w:t>
      </w:r>
      <w:r w:rsidRPr="004A4F74">
        <w:rPr>
          <w:rFonts w:ascii="Arial" w:hAnsi="Arial" w:cs="Arial"/>
          <w:sz w:val="20"/>
          <w:szCs w:val="20"/>
        </w:rPr>
        <w:t>Eisenia fetida (dżdżownice)</w:t>
      </w:r>
      <w:r w:rsidRPr="004A4F74">
        <w:t xml:space="preserve"> </w:t>
      </w:r>
      <w:r w:rsidRPr="004A4F74">
        <w:rPr>
          <w:rFonts w:ascii="Arial" w:hAnsi="Arial" w:cs="Arial"/>
          <w:sz w:val="20"/>
          <w:szCs w:val="20"/>
        </w:rPr>
        <w:t xml:space="preserve">Czas ekspozycji:     14 dni Metoda:      OECD 207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 xml:space="preserve">Toksyczność dla organizmów glebowych (NOEC): 1 000 mg/kg Soil </w:t>
      </w:r>
      <w:r w:rsidR="00316ECC">
        <w:rPr>
          <w:rFonts w:ascii="Arial" w:hAnsi="Arial" w:cs="Arial"/>
          <w:sz w:val="20"/>
          <w:szCs w:val="20"/>
        </w:rPr>
        <w:t>Microflora Czas ekspozycji:</w:t>
      </w:r>
      <w:r w:rsidRPr="004A4F74">
        <w:rPr>
          <w:rFonts w:ascii="Arial" w:hAnsi="Arial" w:cs="Arial"/>
          <w:sz w:val="20"/>
          <w:szCs w:val="20"/>
        </w:rPr>
        <w:t xml:space="preserve">28 dni Metoda:      OECD 216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roślin glebowych (NOEC): 1 00</w:t>
      </w:r>
      <w:r w:rsidR="00316ECC">
        <w:rPr>
          <w:rFonts w:ascii="Arial" w:hAnsi="Arial" w:cs="Arial"/>
          <w:sz w:val="20"/>
          <w:szCs w:val="20"/>
        </w:rPr>
        <w:t>0 mg/kg Częstotliwość badań:</w:t>
      </w:r>
      <w:r w:rsidRPr="004A4F74">
        <w:rPr>
          <w:rFonts w:ascii="Arial" w:hAnsi="Arial" w:cs="Arial"/>
          <w:sz w:val="20"/>
          <w:szCs w:val="20"/>
        </w:rPr>
        <w:t>21 d</w:t>
      </w:r>
      <w:r w:rsidR="00316ECC">
        <w:rPr>
          <w:rFonts w:ascii="Arial" w:hAnsi="Arial" w:cs="Arial"/>
          <w:sz w:val="20"/>
          <w:szCs w:val="20"/>
        </w:rPr>
        <w:t xml:space="preserve">ni Metoda: </w:t>
      </w:r>
      <w:r w:rsidRPr="004A4F74">
        <w:rPr>
          <w:rFonts w:ascii="Arial" w:hAnsi="Arial" w:cs="Arial"/>
          <w:sz w:val="20"/>
          <w:szCs w:val="20"/>
        </w:rPr>
        <w:t xml:space="preserve">OECD 208 Wrażliwość </w:t>
      </w:r>
      <w:r w:rsidR="00316ECC">
        <w:rPr>
          <w:rFonts w:ascii="Arial" w:hAnsi="Arial" w:cs="Arial"/>
          <w:sz w:val="20"/>
          <w:szCs w:val="20"/>
        </w:rPr>
        <w:br w:type="textWrapping" w:clear="all"/>
      </w:r>
      <w:r w:rsidRPr="004A4F74">
        <w:rPr>
          <w:rFonts w:ascii="Arial" w:hAnsi="Arial" w:cs="Arial"/>
          <w:sz w:val="20"/>
          <w:szCs w:val="20"/>
        </w:rPr>
        <w:t>i uszkodzenie środowiska:  Adsorpcja/gleba</w:t>
      </w:r>
    </w:p>
    <w:p w:rsidR="004A4F74" w:rsidRPr="004A4F74" w:rsidRDefault="004A4F74" w:rsidP="004F5643">
      <w:pPr>
        <w:pStyle w:val="Bezodstpw"/>
        <w:jc w:val="both"/>
        <w:rPr>
          <w:rFonts w:ascii="Arial" w:hAnsi="Arial" w:cs="Arial"/>
          <w:b/>
          <w:i/>
          <w:sz w:val="20"/>
          <w:szCs w:val="20"/>
        </w:rPr>
      </w:pPr>
      <w:r w:rsidRPr="004A4F74">
        <w:rPr>
          <w:rFonts w:ascii="Arial" w:hAnsi="Arial" w:cs="Arial"/>
          <w:b/>
          <w:i/>
          <w:sz w:val="20"/>
          <w:szCs w:val="20"/>
        </w:rPr>
        <w:t>1-[[2-(2,4-dichlorofenylo)-4-propylo-1,3-dioksolan-2-ylo]metylo]-lH-1,2,4-triazol(propikonazol)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ryb (LC</w:t>
      </w:r>
      <w:r w:rsidR="00316ECC">
        <w:rPr>
          <w:rFonts w:ascii="Arial" w:hAnsi="Arial" w:cs="Arial"/>
          <w:sz w:val="20"/>
          <w:szCs w:val="20"/>
        </w:rPr>
        <w:t>50):   5,3 mg/dm</w:t>
      </w:r>
      <w:r w:rsidR="00316ECC"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="00316ECC">
        <w:rPr>
          <w:rFonts w:ascii="Arial" w:hAnsi="Arial" w:cs="Arial"/>
          <w:sz w:val="20"/>
          <w:szCs w:val="20"/>
        </w:rPr>
        <w:t xml:space="preserve"> Gatunek: </w:t>
      </w:r>
      <w:r w:rsidRPr="004A4F74">
        <w:rPr>
          <w:rFonts w:ascii="Arial" w:hAnsi="Arial" w:cs="Arial"/>
          <w:sz w:val="20"/>
          <w:szCs w:val="20"/>
        </w:rPr>
        <w:t xml:space="preserve">Oncorhynchus mykiss (pstrąg tęczowy)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</w:t>
      </w:r>
      <w:r w:rsidR="00316ECC">
        <w:rPr>
          <w:rFonts w:ascii="Arial" w:hAnsi="Arial" w:cs="Arial"/>
          <w:sz w:val="20"/>
          <w:szCs w:val="20"/>
        </w:rPr>
        <w:t xml:space="preserve">ność ostra Czas ekspozycji: </w:t>
      </w:r>
      <w:r w:rsidRPr="004A4F74">
        <w:rPr>
          <w:rFonts w:ascii="Arial" w:hAnsi="Arial" w:cs="Arial"/>
          <w:sz w:val="20"/>
          <w:szCs w:val="20"/>
        </w:rPr>
        <w:t>96 godzin Toksyczność dla ryb (L</w:t>
      </w:r>
      <w:r w:rsidR="00316ECC">
        <w:rPr>
          <w:rFonts w:ascii="Arial" w:hAnsi="Arial" w:cs="Arial"/>
          <w:sz w:val="20"/>
          <w:szCs w:val="20"/>
        </w:rPr>
        <w:t xml:space="preserve">C50): </w:t>
      </w:r>
      <w:r>
        <w:rPr>
          <w:rFonts w:ascii="Arial" w:hAnsi="Arial" w:cs="Arial"/>
          <w:sz w:val="20"/>
          <w:szCs w:val="20"/>
        </w:rPr>
        <w:t>6,8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 Gatunek: </w:t>
      </w:r>
      <w:r w:rsidRPr="004A4F74">
        <w:rPr>
          <w:rFonts w:ascii="Arial" w:hAnsi="Arial" w:cs="Arial"/>
          <w:sz w:val="20"/>
          <w:szCs w:val="20"/>
        </w:rPr>
        <w:t xml:space="preserve">Cyprinus carpio (karaś)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</w:t>
      </w:r>
      <w:r w:rsidR="00316ECC">
        <w:rPr>
          <w:rFonts w:ascii="Arial" w:hAnsi="Arial" w:cs="Arial"/>
          <w:sz w:val="20"/>
          <w:szCs w:val="20"/>
        </w:rPr>
        <w:t xml:space="preserve">zność ostra Czas ekspozycji: </w:t>
      </w:r>
      <w:r w:rsidRPr="004A4F74">
        <w:rPr>
          <w:rFonts w:ascii="Arial" w:hAnsi="Arial" w:cs="Arial"/>
          <w:sz w:val="20"/>
          <w:szCs w:val="20"/>
        </w:rPr>
        <w:t>96 godzin Toksyczność dla skorupiaków (EC50):  10,2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Pr="004A4F74">
        <w:rPr>
          <w:rFonts w:ascii="Arial" w:hAnsi="Arial" w:cs="Arial"/>
          <w:sz w:val="20"/>
          <w:szCs w:val="20"/>
        </w:rPr>
        <w:t xml:space="preserve"> Gatunek:      Daphnia magna (rozwielitka) Zwolnienie poru</w:t>
      </w:r>
      <w:r w:rsidR="00316ECC">
        <w:rPr>
          <w:rFonts w:ascii="Arial" w:hAnsi="Arial" w:cs="Arial"/>
          <w:sz w:val="20"/>
          <w:szCs w:val="20"/>
        </w:rPr>
        <w:t xml:space="preserve">szania się Czas ekspozycji:   </w:t>
      </w:r>
      <w:r w:rsidRPr="004A4F74">
        <w:rPr>
          <w:rFonts w:ascii="Arial" w:hAnsi="Arial" w:cs="Arial"/>
          <w:sz w:val="20"/>
          <w:szCs w:val="20"/>
        </w:rPr>
        <w:t xml:space="preserve">48 godzin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alg (EC50):   0,76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="00316ECC">
        <w:rPr>
          <w:rFonts w:ascii="Arial" w:hAnsi="Arial" w:cs="Arial"/>
          <w:sz w:val="20"/>
          <w:szCs w:val="20"/>
        </w:rPr>
        <w:t xml:space="preserve"> Gatunek: </w:t>
      </w:r>
      <w:r w:rsidRPr="004A4F74">
        <w:rPr>
          <w:rFonts w:ascii="Arial" w:hAnsi="Arial" w:cs="Arial"/>
          <w:sz w:val="20"/>
          <w:szCs w:val="20"/>
        </w:rPr>
        <w:t xml:space="preserve">Scenedesmus subspicatus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 xml:space="preserve">Zwolnienie wzrostu Czas ekspozycji:      72 godziny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lastRenderedPageBreak/>
        <w:t>Toksyczność dla organizmów glebowych (LC50): &gt;</w:t>
      </w:r>
      <w:r>
        <w:rPr>
          <w:rFonts w:ascii="Arial" w:hAnsi="Arial" w:cs="Arial"/>
          <w:sz w:val="20"/>
          <w:szCs w:val="20"/>
        </w:rPr>
        <w:t xml:space="preserve">250 mg/kg Gatunek: </w:t>
      </w:r>
      <w:r w:rsidRPr="004A4F74">
        <w:rPr>
          <w:rFonts w:ascii="Arial" w:hAnsi="Arial" w:cs="Arial"/>
          <w:sz w:val="20"/>
          <w:szCs w:val="20"/>
        </w:rPr>
        <w:t xml:space="preserve">dżdżownice </w:t>
      </w:r>
      <w:r>
        <w:rPr>
          <w:rFonts w:ascii="Arial" w:hAnsi="Arial" w:cs="Arial"/>
          <w:sz w:val="20"/>
          <w:szCs w:val="20"/>
        </w:rPr>
        <w:t xml:space="preserve">Czas ekspozycji:   </w:t>
      </w:r>
      <w:r w:rsidRPr="004A4F74">
        <w:rPr>
          <w:rFonts w:ascii="Arial" w:hAnsi="Arial" w:cs="Arial"/>
          <w:sz w:val="20"/>
          <w:szCs w:val="20"/>
        </w:rPr>
        <w:t>14 dni</w:t>
      </w:r>
    </w:p>
    <w:p w:rsidR="004A4F74" w:rsidRPr="00557AD6" w:rsidRDefault="004A4F74" w:rsidP="004A4F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  <w:lang w:eastAsia="pl-PL"/>
        </w:rPr>
      </w:pPr>
      <w:r w:rsidRPr="00557AD6">
        <w:rPr>
          <w:rFonts w:ascii="Arial" w:hAnsi="Arial" w:cs="Arial"/>
          <w:b/>
          <w:i/>
          <w:sz w:val="20"/>
          <w:szCs w:val="20"/>
          <w:lang w:eastAsia="pl-PL"/>
        </w:rPr>
        <w:t>Eter 3-fenoksybenzylo-2-(4-etoksyfenylo)-2-metylopropylowy. Etofenproks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ryb (LC50):   0,0027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Pr="004A4F74">
        <w:rPr>
          <w:rFonts w:ascii="Arial" w:hAnsi="Arial" w:cs="Arial"/>
          <w:sz w:val="20"/>
          <w:szCs w:val="20"/>
        </w:rPr>
        <w:t xml:space="preserve"> Gatunek:      Rainbow trout </w:t>
      </w:r>
      <w:r>
        <w:rPr>
          <w:rFonts w:ascii="Arial" w:hAnsi="Arial" w:cs="Arial"/>
          <w:sz w:val="20"/>
          <w:szCs w:val="20"/>
        </w:rPr>
        <w:t xml:space="preserve">Czas ekspozycji: </w:t>
      </w:r>
      <w:r w:rsidRPr="004A4F74">
        <w:rPr>
          <w:rFonts w:ascii="Arial" w:hAnsi="Arial" w:cs="Arial"/>
          <w:sz w:val="20"/>
          <w:szCs w:val="20"/>
        </w:rPr>
        <w:t xml:space="preserve">96 godzin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ryb (</w:t>
      </w:r>
      <w:r>
        <w:rPr>
          <w:rFonts w:ascii="Arial" w:hAnsi="Arial" w:cs="Arial"/>
          <w:sz w:val="20"/>
          <w:szCs w:val="20"/>
        </w:rPr>
        <w:t>LC50):   0,013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 Gatunek: </w:t>
      </w:r>
      <w:r w:rsidRPr="004A4F74">
        <w:rPr>
          <w:rFonts w:ascii="Arial" w:hAnsi="Arial" w:cs="Arial"/>
          <w:sz w:val="20"/>
          <w:szCs w:val="20"/>
        </w:rPr>
        <w:t xml:space="preserve">Bluegill sunfish </w:t>
      </w:r>
      <w:r>
        <w:rPr>
          <w:rFonts w:ascii="Arial" w:hAnsi="Arial" w:cs="Arial"/>
          <w:sz w:val="20"/>
          <w:szCs w:val="20"/>
        </w:rPr>
        <w:t xml:space="preserve">Czas ekspozycji:  </w:t>
      </w:r>
      <w:r w:rsidRPr="004A4F74">
        <w:rPr>
          <w:rFonts w:ascii="Arial" w:hAnsi="Arial" w:cs="Arial"/>
          <w:sz w:val="20"/>
          <w:szCs w:val="20"/>
        </w:rPr>
        <w:t xml:space="preserve">96 godzin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skorupiaków (EC50</w:t>
      </w:r>
      <w:r>
        <w:rPr>
          <w:rFonts w:ascii="Arial" w:hAnsi="Arial" w:cs="Arial"/>
          <w:sz w:val="20"/>
          <w:szCs w:val="20"/>
        </w:rPr>
        <w:t>):  0,0012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 Gatunek:</w:t>
      </w:r>
      <w:r w:rsidR="00316ECC">
        <w:rPr>
          <w:rFonts w:ascii="Arial" w:hAnsi="Arial" w:cs="Arial"/>
          <w:sz w:val="20"/>
          <w:szCs w:val="20"/>
        </w:rPr>
        <w:t xml:space="preserve"> </w:t>
      </w:r>
      <w:r w:rsidRPr="004A4F74">
        <w:rPr>
          <w:rFonts w:ascii="Arial" w:hAnsi="Arial" w:cs="Arial"/>
          <w:sz w:val="20"/>
          <w:szCs w:val="20"/>
        </w:rPr>
        <w:t>Daphnia magna (ro</w:t>
      </w:r>
      <w:r>
        <w:rPr>
          <w:rFonts w:ascii="Arial" w:hAnsi="Arial" w:cs="Arial"/>
          <w:sz w:val="20"/>
          <w:szCs w:val="20"/>
        </w:rPr>
        <w:t>zwielitka) Czas ekspozycji:</w:t>
      </w:r>
      <w:r w:rsidRPr="004A4F74">
        <w:rPr>
          <w:rFonts w:ascii="Arial" w:hAnsi="Arial" w:cs="Arial"/>
          <w:sz w:val="20"/>
          <w:szCs w:val="20"/>
        </w:rPr>
        <w:t xml:space="preserve">48 godzin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alg (EC5</w:t>
      </w:r>
      <w:r>
        <w:rPr>
          <w:rFonts w:ascii="Arial" w:hAnsi="Arial" w:cs="Arial"/>
          <w:sz w:val="20"/>
          <w:szCs w:val="20"/>
        </w:rPr>
        <w:t>0:   0,150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 Gatunek: </w:t>
      </w:r>
      <w:r w:rsidRPr="004A4F74">
        <w:rPr>
          <w:rFonts w:ascii="Arial" w:hAnsi="Arial" w:cs="Arial"/>
          <w:sz w:val="20"/>
          <w:szCs w:val="20"/>
        </w:rPr>
        <w:t>Alg</w:t>
      </w:r>
      <w:r w:rsidR="00316ECC">
        <w:rPr>
          <w:rFonts w:ascii="Arial" w:hAnsi="Arial" w:cs="Arial"/>
          <w:sz w:val="20"/>
          <w:szCs w:val="20"/>
        </w:rPr>
        <w:t>i,</w:t>
      </w:r>
      <w:r w:rsidRPr="004A4F74">
        <w:rPr>
          <w:rFonts w:ascii="Arial" w:hAnsi="Arial" w:cs="Arial"/>
          <w:sz w:val="20"/>
          <w:szCs w:val="20"/>
        </w:rPr>
        <w:t xml:space="preserve"> Czas ekspozycji:     72 godziny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bakterii (EC</w:t>
      </w:r>
      <w:r>
        <w:rPr>
          <w:rFonts w:ascii="Arial" w:hAnsi="Arial" w:cs="Arial"/>
          <w:sz w:val="20"/>
          <w:szCs w:val="20"/>
        </w:rPr>
        <w:t>50):   &gt;100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="00316ECC">
        <w:rPr>
          <w:rFonts w:ascii="Arial" w:hAnsi="Arial" w:cs="Arial"/>
          <w:sz w:val="20"/>
          <w:szCs w:val="20"/>
        </w:rPr>
        <w:t xml:space="preserve"> Gatunek: </w:t>
      </w:r>
      <w:r w:rsidRPr="004A4F74">
        <w:rPr>
          <w:rFonts w:ascii="Arial" w:hAnsi="Arial" w:cs="Arial"/>
          <w:sz w:val="20"/>
          <w:szCs w:val="20"/>
        </w:rPr>
        <w:t>Bacteria Czas ekspozycji:     3 godziny</w:t>
      </w:r>
    </w:p>
    <w:p w:rsidR="004A4F74" w:rsidRPr="004A4F74" w:rsidRDefault="004A4F74" w:rsidP="004A4F74">
      <w:pPr>
        <w:pStyle w:val="Bezodstpw"/>
        <w:jc w:val="both"/>
        <w:rPr>
          <w:rFonts w:ascii="Arial" w:hAnsi="Arial" w:cs="Arial"/>
          <w:b/>
          <w:i/>
          <w:color w:val="000000"/>
          <w:sz w:val="20"/>
          <w:szCs w:val="20"/>
          <w:lang w:eastAsia="pl-PL"/>
        </w:rPr>
      </w:pPr>
      <w:r w:rsidRPr="004A4F74">
        <w:rPr>
          <w:rFonts w:ascii="Arial" w:hAnsi="Arial" w:cs="Arial"/>
          <w:b/>
          <w:i/>
          <w:color w:val="000000"/>
          <w:sz w:val="20"/>
          <w:szCs w:val="20"/>
          <w:lang w:eastAsia="pl-PL"/>
        </w:rPr>
        <w:t>N-tlenki alkilodimetyloamidów kwasów oleju kokosowego: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 xml:space="preserve">Toksyczność dla ryb (LC50): </w:t>
      </w:r>
      <w:r w:rsidR="00316ECC">
        <w:rPr>
          <w:rFonts w:ascii="Arial" w:hAnsi="Arial" w:cs="Arial"/>
          <w:sz w:val="20"/>
          <w:szCs w:val="20"/>
        </w:rPr>
        <w:t xml:space="preserve">  10 ÷ 100 mg/dm3 Gatunek: </w:t>
      </w:r>
      <w:r w:rsidRPr="004A4F74">
        <w:rPr>
          <w:rFonts w:ascii="Arial" w:hAnsi="Arial" w:cs="Arial"/>
          <w:sz w:val="20"/>
          <w:szCs w:val="20"/>
        </w:rPr>
        <w:t>Brac</w:t>
      </w:r>
      <w:r>
        <w:rPr>
          <w:rFonts w:ascii="Arial" w:hAnsi="Arial" w:cs="Arial"/>
          <w:sz w:val="20"/>
          <w:szCs w:val="20"/>
        </w:rPr>
        <w:t>hydanio rerio (danio pręgowane)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ostra Czas ekspozy</w:t>
      </w:r>
      <w:r w:rsidR="00316ECC">
        <w:rPr>
          <w:rFonts w:ascii="Arial" w:hAnsi="Arial" w:cs="Arial"/>
          <w:sz w:val="20"/>
          <w:szCs w:val="20"/>
        </w:rPr>
        <w:t xml:space="preserve">cji:     96 godzin Metoda: </w:t>
      </w:r>
      <w:r w:rsidRPr="004A4F74">
        <w:rPr>
          <w:rFonts w:ascii="Arial" w:hAnsi="Arial" w:cs="Arial"/>
          <w:sz w:val="20"/>
          <w:szCs w:val="20"/>
        </w:rPr>
        <w:t xml:space="preserve">Wytyczne OECD 203 w sprawie prób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skorupiaków (EC50):  4,4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="00316ECC">
        <w:rPr>
          <w:rFonts w:ascii="Arial" w:hAnsi="Arial" w:cs="Arial"/>
          <w:sz w:val="20"/>
          <w:szCs w:val="20"/>
        </w:rPr>
        <w:t xml:space="preserve"> Gatunek: </w:t>
      </w:r>
      <w:r w:rsidRPr="004A4F74">
        <w:rPr>
          <w:rFonts w:ascii="Arial" w:hAnsi="Arial" w:cs="Arial"/>
          <w:sz w:val="20"/>
          <w:szCs w:val="20"/>
        </w:rPr>
        <w:t xml:space="preserve">Daphnia magna (rozwielitka)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Zwolnienie poruszania się Czas ekspozy</w:t>
      </w:r>
      <w:r w:rsidR="00316ECC">
        <w:rPr>
          <w:rFonts w:ascii="Arial" w:hAnsi="Arial" w:cs="Arial"/>
          <w:sz w:val="20"/>
          <w:szCs w:val="20"/>
        </w:rPr>
        <w:t xml:space="preserve">cji:     48 godzin Metoda:  </w:t>
      </w:r>
      <w:r w:rsidRPr="004A4F74">
        <w:rPr>
          <w:rFonts w:ascii="Arial" w:hAnsi="Arial" w:cs="Arial"/>
          <w:sz w:val="20"/>
          <w:szCs w:val="20"/>
        </w:rPr>
        <w:t xml:space="preserve">US-EPA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alg (EC</w:t>
      </w:r>
      <w:r w:rsidR="00316ECC">
        <w:rPr>
          <w:rFonts w:ascii="Arial" w:hAnsi="Arial" w:cs="Arial"/>
          <w:sz w:val="20"/>
          <w:szCs w:val="20"/>
        </w:rPr>
        <w:t>50:   0,11 mg/dm</w:t>
      </w:r>
      <w:r w:rsidR="00316ECC" w:rsidRPr="00316ECC">
        <w:rPr>
          <w:rFonts w:ascii="Arial" w:hAnsi="Arial" w:cs="Arial"/>
          <w:sz w:val="20"/>
          <w:szCs w:val="20"/>
          <w:vertAlign w:val="superscript"/>
        </w:rPr>
        <w:t xml:space="preserve">3 </w:t>
      </w:r>
      <w:r w:rsidR="00316ECC">
        <w:rPr>
          <w:rFonts w:ascii="Arial" w:hAnsi="Arial" w:cs="Arial"/>
          <w:sz w:val="20"/>
          <w:szCs w:val="20"/>
        </w:rPr>
        <w:t xml:space="preserve">Gatunek: </w:t>
      </w:r>
      <w:r w:rsidRPr="004A4F74">
        <w:rPr>
          <w:rFonts w:ascii="Arial" w:hAnsi="Arial" w:cs="Arial"/>
          <w:sz w:val="20"/>
          <w:szCs w:val="20"/>
        </w:rPr>
        <w:t xml:space="preserve">Pseudokirchneriella subcapitata (algi zielone)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Test inhibicji namnażan</w:t>
      </w:r>
      <w:r w:rsidR="00316ECC">
        <w:rPr>
          <w:rFonts w:ascii="Arial" w:hAnsi="Arial" w:cs="Arial"/>
          <w:sz w:val="20"/>
          <w:szCs w:val="20"/>
        </w:rPr>
        <w:t xml:space="preserve">ia komórek Czas ekspozycji: 96 godzin Metoda: </w:t>
      </w:r>
      <w:r w:rsidRPr="004A4F74">
        <w:rPr>
          <w:rFonts w:ascii="Arial" w:hAnsi="Arial" w:cs="Arial"/>
          <w:sz w:val="20"/>
          <w:szCs w:val="20"/>
        </w:rPr>
        <w:t xml:space="preserve">US-EPA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Toksyczność dla bakterii (EC50):   190 mg/dm</w:t>
      </w:r>
      <w:r w:rsidRPr="00316ECC">
        <w:rPr>
          <w:rFonts w:ascii="Arial" w:hAnsi="Arial" w:cs="Arial"/>
          <w:sz w:val="20"/>
          <w:szCs w:val="20"/>
          <w:vertAlign w:val="superscript"/>
        </w:rPr>
        <w:t>3</w:t>
      </w:r>
      <w:r w:rsidR="00316ECC">
        <w:rPr>
          <w:rFonts w:ascii="Arial" w:hAnsi="Arial" w:cs="Arial"/>
          <w:sz w:val="20"/>
          <w:szCs w:val="20"/>
        </w:rPr>
        <w:t xml:space="preserve"> Gatunek: </w:t>
      </w:r>
      <w:r w:rsidRPr="004A4F74">
        <w:rPr>
          <w:rFonts w:ascii="Arial" w:hAnsi="Arial" w:cs="Arial"/>
          <w:sz w:val="20"/>
          <w:szCs w:val="20"/>
        </w:rPr>
        <w:t xml:space="preserve">Pseudomonas putida </w:t>
      </w:r>
    </w:p>
    <w:p w:rsidR="004A4F74" w:rsidRDefault="004A4F74" w:rsidP="004F564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A4F74">
        <w:rPr>
          <w:rFonts w:ascii="Arial" w:hAnsi="Arial" w:cs="Arial"/>
          <w:sz w:val="20"/>
          <w:szCs w:val="20"/>
        </w:rPr>
        <w:t>Zwolnienie wzrostu Czas ekspozy</w:t>
      </w:r>
      <w:r w:rsidR="00316ECC">
        <w:rPr>
          <w:rFonts w:ascii="Arial" w:hAnsi="Arial" w:cs="Arial"/>
          <w:sz w:val="20"/>
          <w:szCs w:val="20"/>
        </w:rPr>
        <w:t xml:space="preserve">cji:     16 godzin Metoda: </w:t>
      </w:r>
      <w:r w:rsidRPr="004A4F74">
        <w:rPr>
          <w:rFonts w:ascii="Arial" w:hAnsi="Arial" w:cs="Arial"/>
          <w:sz w:val="20"/>
          <w:szCs w:val="20"/>
        </w:rPr>
        <w:t>DIN 38412 Część 8</w:t>
      </w:r>
    </w:p>
    <w:p w:rsidR="00C74F88" w:rsidRDefault="00C74F88" w:rsidP="00FA2D1F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0D2C16" w:rsidRPr="00FA2D1F" w:rsidRDefault="006E1BC7" w:rsidP="00FA2D1F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12.2 </w:t>
      </w:r>
      <w:r w:rsidR="000D2C16" w:rsidRPr="00FA2D1F">
        <w:rPr>
          <w:rFonts w:ascii="Arial" w:hAnsi="Arial" w:cs="Arial"/>
          <w:b/>
          <w:color w:val="000000"/>
          <w:sz w:val="20"/>
          <w:szCs w:val="20"/>
        </w:rPr>
        <w:t>Trwałość i zdolność do rozkładu:</w:t>
      </w:r>
    </w:p>
    <w:p w:rsidR="00316ECC" w:rsidRPr="00316ECC" w:rsidRDefault="00316ECC" w:rsidP="00316ECC">
      <w:pPr>
        <w:pStyle w:val="Bezodstpw"/>
        <w:jc w:val="both"/>
        <w:rPr>
          <w:rFonts w:ascii="Arial" w:hAnsi="Arial" w:cs="Arial"/>
          <w:i/>
          <w:color w:val="000000"/>
          <w:sz w:val="20"/>
          <w:szCs w:val="20"/>
          <w:lang w:eastAsia="pl-PL"/>
        </w:rPr>
      </w:pPr>
      <w:r w:rsidRPr="00316ECC">
        <w:rPr>
          <w:rFonts w:ascii="Arial" w:hAnsi="Arial" w:cs="Arial"/>
          <w:i/>
          <w:color w:val="000000"/>
          <w:sz w:val="20"/>
          <w:szCs w:val="20"/>
          <w:lang w:eastAsia="pl-PL"/>
        </w:rPr>
        <w:t>N-(3-aminopropylo)-N-dodecylopropano-1,3-diamina</w:t>
      </w:r>
    </w:p>
    <w:p w:rsidR="00316ECC" w:rsidRDefault="00316ECC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Stabilność w wodzie: </w:t>
      </w:r>
      <w:r w:rsidRPr="00316ECC">
        <w:rPr>
          <w:rFonts w:ascii="Arial" w:hAnsi="Arial" w:cs="Arial"/>
          <w:sz w:val="20"/>
          <w:szCs w:val="20"/>
        </w:rPr>
        <w:t xml:space="preserve">Produkt (składnik) trwały hydrolitycznie </w:t>
      </w:r>
    </w:p>
    <w:p w:rsidR="00316ECC" w:rsidRDefault="00316ECC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Biodegradowalność: </w:t>
      </w:r>
      <w:r w:rsidRPr="00316ECC">
        <w:rPr>
          <w:rFonts w:ascii="Arial" w:hAnsi="Arial" w:cs="Arial"/>
          <w:sz w:val="20"/>
          <w:szCs w:val="20"/>
        </w:rPr>
        <w:t>Potwierdzający test OE</w:t>
      </w:r>
      <w:r>
        <w:rPr>
          <w:rFonts w:ascii="Arial" w:hAnsi="Arial" w:cs="Arial"/>
          <w:sz w:val="20"/>
          <w:szCs w:val="20"/>
        </w:rPr>
        <w:t xml:space="preserve">CD:   ok. 96% Okres próbny: 12 ÷ 15 dni Metoda: </w:t>
      </w:r>
      <w:r w:rsidRPr="00316ECC">
        <w:rPr>
          <w:rFonts w:ascii="Arial" w:hAnsi="Arial" w:cs="Arial"/>
          <w:sz w:val="20"/>
          <w:szCs w:val="20"/>
        </w:rPr>
        <w:t xml:space="preserve">OECD 303 A </w:t>
      </w:r>
    </w:p>
    <w:p w:rsidR="00316ECC" w:rsidRDefault="00316ECC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Test Zahn-Wellensa: </w:t>
      </w:r>
      <w:r w:rsidRPr="00316ECC">
        <w:rPr>
          <w:rFonts w:ascii="Arial" w:hAnsi="Arial" w:cs="Arial"/>
          <w:sz w:val="20"/>
          <w:szCs w:val="20"/>
        </w:rPr>
        <w:t xml:space="preserve">91% Okres </w:t>
      </w:r>
      <w:r>
        <w:rPr>
          <w:rFonts w:ascii="Arial" w:hAnsi="Arial" w:cs="Arial"/>
          <w:sz w:val="20"/>
          <w:szCs w:val="20"/>
        </w:rPr>
        <w:t xml:space="preserve">próbny: 28 dni Metoda: </w:t>
      </w:r>
      <w:r w:rsidRPr="00316ECC">
        <w:rPr>
          <w:rFonts w:ascii="Arial" w:hAnsi="Arial" w:cs="Arial"/>
          <w:sz w:val="20"/>
          <w:szCs w:val="20"/>
        </w:rPr>
        <w:t xml:space="preserve">OECD 302 B </w:t>
      </w:r>
    </w:p>
    <w:p w:rsidR="00316ECC" w:rsidRDefault="00316ECC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316ECC">
        <w:rPr>
          <w:rFonts w:ascii="Arial" w:hAnsi="Arial" w:cs="Arial"/>
          <w:sz w:val="20"/>
          <w:szCs w:val="20"/>
        </w:rPr>
        <w:t>Test zamkniętej butli:    79% Łatwo bi</w:t>
      </w:r>
      <w:r>
        <w:rPr>
          <w:rFonts w:ascii="Arial" w:hAnsi="Arial" w:cs="Arial"/>
          <w:sz w:val="20"/>
          <w:szCs w:val="20"/>
        </w:rPr>
        <w:t xml:space="preserve">odegradowalny. Okres próbny: 28 dni Metoda: </w:t>
      </w:r>
      <w:r w:rsidRPr="00316ECC">
        <w:rPr>
          <w:rFonts w:ascii="Arial" w:hAnsi="Arial" w:cs="Arial"/>
          <w:sz w:val="20"/>
          <w:szCs w:val="20"/>
        </w:rPr>
        <w:t xml:space="preserve">OECD 301 D </w:t>
      </w:r>
    </w:p>
    <w:p w:rsidR="000D2C16" w:rsidRDefault="00316ECC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316ECC">
        <w:rPr>
          <w:rFonts w:ascii="Arial" w:hAnsi="Arial" w:cs="Arial"/>
          <w:sz w:val="20"/>
          <w:szCs w:val="20"/>
        </w:rPr>
        <w:t>Mineralizac</w:t>
      </w:r>
      <w:r>
        <w:rPr>
          <w:rFonts w:ascii="Arial" w:hAnsi="Arial" w:cs="Arial"/>
          <w:sz w:val="20"/>
          <w:szCs w:val="20"/>
        </w:rPr>
        <w:t xml:space="preserve">ja: 73,8% Okres próbny: </w:t>
      </w:r>
      <w:r w:rsidRPr="00316ECC">
        <w:rPr>
          <w:rFonts w:ascii="Arial" w:hAnsi="Arial" w:cs="Arial"/>
          <w:sz w:val="20"/>
          <w:szCs w:val="20"/>
        </w:rPr>
        <w:t>28 dni</w:t>
      </w:r>
      <w:r w:rsidR="000D2C16" w:rsidRPr="00FA2D1F">
        <w:rPr>
          <w:rFonts w:ascii="Arial" w:hAnsi="Arial" w:cs="Arial"/>
          <w:sz w:val="20"/>
          <w:szCs w:val="20"/>
        </w:rPr>
        <w:t>.</w:t>
      </w:r>
    </w:p>
    <w:p w:rsidR="00316ECC" w:rsidRPr="00316ECC" w:rsidRDefault="00316ECC" w:rsidP="00316ECC">
      <w:pPr>
        <w:pStyle w:val="Bezodstpw"/>
        <w:jc w:val="both"/>
        <w:rPr>
          <w:rFonts w:ascii="Arial" w:hAnsi="Arial" w:cs="Arial"/>
          <w:i/>
          <w:color w:val="000000"/>
          <w:sz w:val="20"/>
          <w:szCs w:val="20"/>
          <w:lang w:eastAsia="pl-PL"/>
        </w:rPr>
      </w:pPr>
      <w:r w:rsidRPr="00316ECC">
        <w:rPr>
          <w:rFonts w:ascii="Arial" w:hAnsi="Arial" w:cs="Arial"/>
          <w:i/>
          <w:color w:val="000000"/>
          <w:sz w:val="20"/>
          <w:szCs w:val="20"/>
          <w:lang w:eastAsia="pl-PL"/>
        </w:rPr>
        <w:t>N-tlenki alkilodimetyloamidów kwasów oleju kokosowego:</w:t>
      </w:r>
    </w:p>
    <w:p w:rsidR="00316ECC" w:rsidRDefault="00316ECC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Biodegradowalność: Test Zahn-Wellensa:</w:t>
      </w:r>
      <w:r w:rsidRPr="00316ECC">
        <w:rPr>
          <w:rFonts w:ascii="Arial" w:hAnsi="Arial" w:cs="Arial"/>
          <w:sz w:val="20"/>
          <w:szCs w:val="20"/>
        </w:rPr>
        <w:t>&gt;80% łatwo ulega rozk</w:t>
      </w:r>
      <w:r>
        <w:rPr>
          <w:rFonts w:ascii="Arial" w:hAnsi="Arial" w:cs="Arial"/>
          <w:sz w:val="20"/>
          <w:szCs w:val="20"/>
        </w:rPr>
        <w:t xml:space="preserve">ładowi biologicznemu Metoda: </w:t>
      </w:r>
      <w:r w:rsidRPr="00316ECC">
        <w:rPr>
          <w:rFonts w:ascii="Arial" w:hAnsi="Arial" w:cs="Arial"/>
          <w:sz w:val="20"/>
          <w:szCs w:val="20"/>
        </w:rPr>
        <w:t>OECD 302 B Zmodyfikowany test Sturma:   80% łatwo bi</w:t>
      </w:r>
      <w:r>
        <w:rPr>
          <w:rFonts w:ascii="Arial" w:hAnsi="Arial" w:cs="Arial"/>
          <w:sz w:val="20"/>
          <w:szCs w:val="20"/>
        </w:rPr>
        <w:t xml:space="preserve">odegradowalny Okres próbny: 28 dni Metoda: </w:t>
      </w:r>
      <w:r w:rsidRPr="00316ECC">
        <w:rPr>
          <w:rFonts w:ascii="Arial" w:hAnsi="Arial" w:cs="Arial"/>
          <w:sz w:val="20"/>
          <w:szCs w:val="20"/>
        </w:rPr>
        <w:t>OECD 301 B</w:t>
      </w:r>
    </w:p>
    <w:p w:rsidR="000D2C16" w:rsidRPr="00FA2D1F" w:rsidRDefault="006E1BC7" w:rsidP="00FA2D1F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12.3 </w:t>
      </w:r>
      <w:r w:rsidR="000D2C16" w:rsidRPr="00FA2D1F">
        <w:rPr>
          <w:rFonts w:ascii="Arial" w:hAnsi="Arial" w:cs="Arial"/>
          <w:b/>
          <w:color w:val="000000"/>
          <w:sz w:val="20"/>
          <w:szCs w:val="20"/>
        </w:rPr>
        <w:t>Zdolność do bioakumulacji:</w:t>
      </w:r>
    </w:p>
    <w:p w:rsidR="000D2C16" w:rsidRPr="00FA2D1F" w:rsidRDefault="000D2C16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>Brak danych.</w:t>
      </w:r>
    </w:p>
    <w:p w:rsidR="000D2C16" w:rsidRPr="00FA2D1F" w:rsidRDefault="006E1BC7" w:rsidP="00FA2D1F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12.4 </w:t>
      </w:r>
      <w:r w:rsidR="000D2C16" w:rsidRPr="00FA2D1F">
        <w:rPr>
          <w:rFonts w:ascii="Arial" w:hAnsi="Arial" w:cs="Arial"/>
          <w:b/>
          <w:color w:val="000000"/>
          <w:sz w:val="20"/>
          <w:szCs w:val="20"/>
        </w:rPr>
        <w:t>Mobilność w glebie:</w:t>
      </w:r>
    </w:p>
    <w:p w:rsidR="000D2C16" w:rsidRPr="00FA2D1F" w:rsidRDefault="000D2C16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>Brak danych.</w:t>
      </w:r>
    </w:p>
    <w:p w:rsidR="000D2C16" w:rsidRPr="00FA2D1F" w:rsidRDefault="006E1BC7" w:rsidP="00FA2D1F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12.5 </w:t>
      </w:r>
      <w:r w:rsidR="000D2C16" w:rsidRPr="00FA2D1F">
        <w:rPr>
          <w:rFonts w:ascii="Arial" w:hAnsi="Arial" w:cs="Arial"/>
          <w:b/>
          <w:color w:val="000000"/>
          <w:sz w:val="20"/>
          <w:szCs w:val="20"/>
        </w:rPr>
        <w:t>Wyniki oceny właściwości PBT i vPvB:</w:t>
      </w:r>
    </w:p>
    <w:p w:rsidR="000D2C16" w:rsidRPr="00FA2D1F" w:rsidRDefault="000D2C16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>Brak danych.</w:t>
      </w:r>
    </w:p>
    <w:p w:rsidR="000D2C16" w:rsidRPr="00FA2D1F" w:rsidRDefault="006E1BC7" w:rsidP="00FA2D1F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12.6 </w:t>
      </w:r>
      <w:r w:rsidR="000D2C16" w:rsidRPr="00FA2D1F">
        <w:rPr>
          <w:rFonts w:ascii="Arial" w:hAnsi="Arial" w:cs="Arial"/>
          <w:b/>
          <w:color w:val="000000"/>
          <w:sz w:val="20"/>
          <w:szCs w:val="20"/>
        </w:rPr>
        <w:t>Inne szkodliwe skutki działania:</w:t>
      </w:r>
    </w:p>
    <w:p w:rsidR="000D2C16" w:rsidRPr="00FA2D1F" w:rsidRDefault="000D2C16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FA2D1F">
        <w:rPr>
          <w:rFonts w:ascii="Arial" w:hAnsi="Arial" w:cs="Arial"/>
          <w:sz w:val="20"/>
          <w:szCs w:val="20"/>
        </w:rPr>
        <w:t>Brak danych.</w:t>
      </w:r>
    </w:p>
    <w:p w:rsidR="002E46DD" w:rsidRPr="000D2C16" w:rsidRDefault="002E46DD" w:rsidP="00D10C26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D10C26" w:rsidRPr="00723197" w:rsidRDefault="000D2C16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  <w:b/>
          <w:bCs/>
          <w:iCs/>
          <w:color w:val="000000"/>
        </w:rPr>
      </w:pPr>
      <w:r w:rsidRPr="00723197">
        <w:rPr>
          <w:rFonts w:ascii="Arial" w:hAnsi="Arial" w:cs="Arial"/>
          <w:b/>
          <w:bCs/>
          <w:iCs/>
          <w:color w:val="000000"/>
        </w:rPr>
        <w:t>SEKCJA 13: Postępowanie z odpadami</w:t>
      </w:r>
    </w:p>
    <w:p w:rsidR="000D2C16" w:rsidRPr="000D2C16" w:rsidRDefault="000D2C16" w:rsidP="00C136CC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6E1BC7" w:rsidRPr="000D2C16" w:rsidRDefault="006E1BC7" w:rsidP="006E1BC7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13.1 </w:t>
      </w:r>
      <w:r w:rsidRPr="000D2C16">
        <w:rPr>
          <w:rFonts w:ascii="Arial" w:hAnsi="Arial" w:cs="Arial"/>
          <w:b/>
          <w:bCs/>
          <w:color w:val="000000"/>
          <w:sz w:val="20"/>
          <w:szCs w:val="20"/>
        </w:rPr>
        <w:t>Metody unieszkodliwiania odpadów:</w:t>
      </w:r>
    </w:p>
    <w:p w:rsidR="00C60E7C" w:rsidRPr="009435BC" w:rsidRDefault="00C60E7C" w:rsidP="00C60E7C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Unieszkodliwianiem </w:t>
      </w:r>
      <w:r w:rsidRPr="000D2C16">
        <w:rPr>
          <w:rFonts w:ascii="Arial" w:hAnsi="Arial" w:cs="Arial"/>
          <w:sz w:val="20"/>
          <w:szCs w:val="20"/>
        </w:rPr>
        <w:t>odpadów i opakowań jednorazowych powinny się zająć wyspecjalizowane firmy, sposób u</w:t>
      </w:r>
      <w:r>
        <w:rPr>
          <w:rFonts w:ascii="Arial" w:hAnsi="Arial" w:cs="Arial"/>
          <w:sz w:val="20"/>
          <w:szCs w:val="20"/>
        </w:rPr>
        <w:t xml:space="preserve">nieszkodliwiania </w:t>
      </w:r>
      <w:r w:rsidRPr="000D2C16">
        <w:rPr>
          <w:rFonts w:ascii="Arial" w:hAnsi="Arial" w:cs="Arial"/>
          <w:sz w:val="20"/>
          <w:szCs w:val="20"/>
        </w:rPr>
        <w:t>odpadów należy uzgodnić z właściwymi terenowo wydziałem ochrony środowiska. Pozostałość składować w oryginalnych pojemnikach. U</w:t>
      </w:r>
      <w:r>
        <w:rPr>
          <w:rFonts w:ascii="Arial" w:hAnsi="Arial" w:cs="Arial"/>
          <w:sz w:val="20"/>
          <w:szCs w:val="20"/>
        </w:rPr>
        <w:t>nieszkodliwiać</w:t>
      </w:r>
      <w:r w:rsidRPr="000D2C16">
        <w:rPr>
          <w:rFonts w:ascii="Arial" w:hAnsi="Arial" w:cs="Arial"/>
          <w:sz w:val="20"/>
          <w:szCs w:val="20"/>
        </w:rPr>
        <w:t xml:space="preserve"> zgodnie z obowiązującymi przepisami. Puste, opróżnione opakowania należy poddać utylizacji zgodnie z obowiązującymi przepisami lub dostarczyć na odpowiednie wysypisko śmieci.</w:t>
      </w:r>
      <w:r>
        <w:rPr>
          <w:rFonts w:ascii="Arial" w:hAnsi="Arial" w:cs="Arial"/>
          <w:sz w:val="20"/>
          <w:szCs w:val="20"/>
        </w:rPr>
        <w:t xml:space="preserve"> </w:t>
      </w:r>
      <w:r w:rsidRPr="000D2C16">
        <w:rPr>
          <w:rFonts w:ascii="Arial" w:hAnsi="Arial" w:cs="Arial"/>
          <w:sz w:val="20"/>
          <w:szCs w:val="20"/>
        </w:rPr>
        <w:t>Rozporządzenie Ministra Środowiska z dnia 27 września 2001r w sprawie katalogu odpadów (DZ.U. Nr 112, poz. 1206).</w:t>
      </w:r>
      <w:r>
        <w:rPr>
          <w:rFonts w:ascii="Arial" w:hAnsi="Arial" w:cs="Arial"/>
          <w:sz w:val="20"/>
          <w:szCs w:val="20"/>
        </w:rPr>
        <w:t xml:space="preserve"> </w:t>
      </w:r>
      <w:r w:rsidRPr="009435BC">
        <w:rPr>
          <w:rFonts w:ascii="Arial" w:hAnsi="Arial" w:cs="Arial"/>
          <w:sz w:val="20"/>
          <w:szCs w:val="20"/>
        </w:rPr>
        <w:t>Dyrektywa Rady Nr 75/442/EEC w sprawie odpadów</w:t>
      </w:r>
      <w:r>
        <w:rPr>
          <w:rFonts w:ascii="Arial" w:hAnsi="Arial" w:cs="Arial"/>
          <w:sz w:val="20"/>
          <w:szCs w:val="20"/>
        </w:rPr>
        <w:t>.</w:t>
      </w:r>
    </w:p>
    <w:p w:rsidR="006E1BC7" w:rsidRPr="009435BC" w:rsidRDefault="006E1BC7" w:rsidP="001C664D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B8633B" w:rsidRPr="00723197" w:rsidRDefault="000D2C16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</w:rPr>
      </w:pPr>
      <w:r w:rsidRPr="00723197">
        <w:rPr>
          <w:rFonts w:ascii="Arial" w:hAnsi="Arial" w:cs="Arial"/>
          <w:b/>
          <w:bCs/>
          <w:iCs/>
          <w:color w:val="000000"/>
        </w:rPr>
        <w:t>SEKCJA 14: Informacje dotyczące transportu</w:t>
      </w:r>
    </w:p>
    <w:p w:rsidR="000D2C16" w:rsidRPr="00FA2D1F" w:rsidRDefault="000D2C16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6A7F15" w:rsidRPr="00FA2D1F" w:rsidRDefault="006A7F15" w:rsidP="006A7F1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14.1 </w:t>
      </w:r>
      <w:r w:rsidRPr="00FA2D1F">
        <w:rPr>
          <w:rFonts w:ascii="Arial" w:hAnsi="Arial" w:cs="Arial"/>
          <w:b/>
          <w:sz w:val="20"/>
          <w:szCs w:val="20"/>
        </w:rPr>
        <w:t>Numer UN (numer ONZ)</w:t>
      </w:r>
      <w:r w:rsidRPr="00FA2D1F">
        <w:rPr>
          <w:rFonts w:ascii="Arial" w:hAnsi="Arial" w:cs="Arial"/>
          <w:b/>
          <w:color w:val="000000"/>
          <w:sz w:val="20"/>
          <w:szCs w:val="20"/>
        </w:rPr>
        <w:t>:</w:t>
      </w:r>
      <w:r w:rsidRPr="00FA2D1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A2D1F">
        <w:rPr>
          <w:rFonts w:ascii="Arial" w:hAnsi="Arial" w:cs="Arial"/>
          <w:sz w:val="20"/>
          <w:szCs w:val="20"/>
        </w:rPr>
        <w:t xml:space="preserve">Nie dotyczy, produkt niesklasyfikowany jako niebezpieczny podczas transportu. </w:t>
      </w:r>
    </w:p>
    <w:p w:rsidR="006A7F15" w:rsidRDefault="006A7F15" w:rsidP="006A7F15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6A7F15" w:rsidRPr="00FA2D1F" w:rsidRDefault="006A7F15" w:rsidP="006A7F1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14.2.</w:t>
      </w:r>
      <w:r w:rsidRPr="00FA2D1F">
        <w:rPr>
          <w:rFonts w:ascii="Arial" w:hAnsi="Arial" w:cs="Arial"/>
          <w:b/>
          <w:color w:val="000000"/>
          <w:sz w:val="20"/>
          <w:szCs w:val="20"/>
        </w:rPr>
        <w:t xml:space="preserve">Prawidłowa nazwa przewozowa UN: </w:t>
      </w:r>
      <w:r w:rsidRPr="00FA2D1F">
        <w:rPr>
          <w:rFonts w:ascii="Arial" w:hAnsi="Arial" w:cs="Arial"/>
          <w:sz w:val="20"/>
          <w:szCs w:val="20"/>
        </w:rPr>
        <w:t xml:space="preserve">Nie dotyczy, produkt niesklasyfikowany jako niebezpieczny podczas transportu. </w:t>
      </w:r>
    </w:p>
    <w:p w:rsidR="006A7F15" w:rsidRDefault="006A7F15" w:rsidP="006A7F15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6A7F15" w:rsidRPr="00FA2D1F" w:rsidRDefault="006A7F15" w:rsidP="006A7F1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14.3 </w:t>
      </w:r>
      <w:r w:rsidRPr="00FA2D1F">
        <w:rPr>
          <w:rFonts w:ascii="Arial" w:hAnsi="Arial" w:cs="Arial"/>
          <w:b/>
          <w:sz w:val="20"/>
          <w:szCs w:val="20"/>
        </w:rPr>
        <w:t>Kla</w:t>
      </w:r>
      <w:r w:rsidRPr="00FA2D1F">
        <w:rPr>
          <w:rFonts w:ascii="Arial" w:hAnsi="Arial" w:cs="Arial"/>
          <w:b/>
          <w:color w:val="000000"/>
          <w:sz w:val="20"/>
          <w:szCs w:val="20"/>
        </w:rPr>
        <w:t xml:space="preserve">sa(-y) zagrożenia w transporcie: </w:t>
      </w:r>
      <w:r w:rsidRPr="00FA2D1F">
        <w:rPr>
          <w:rFonts w:ascii="Arial" w:hAnsi="Arial" w:cs="Arial"/>
          <w:sz w:val="20"/>
          <w:szCs w:val="20"/>
        </w:rPr>
        <w:t xml:space="preserve">Nie dotyczy, produkt niesklasyfikowany jako niebezpieczny podczas transportu. </w:t>
      </w:r>
    </w:p>
    <w:p w:rsidR="006A7F15" w:rsidRDefault="006A7F15" w:rsidP="006A7F15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6A7F15" w:rsidRPr="00FA2D1F" w:rsidRDefault="006A7F15" w:rsidP="006A7F1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14.4 </w:t>
      </w:r>
      <w:r w:rsidRPr="00FA2D1F">
        <w:rPr>
          <w:rFonts w:ascii="Arial" w:hAnsi="Arial" w:cs="Arial"/>
          <w:b/>
          <w:color w:val="000000"/>
          <w:sz w:val="20"/>
          <w:szCs w:val="20"/>
        </w:rPr>
        <w:t xml:space="preserve">Grupa </w:t>
      </w:r>
      <w:r w:rsidR="00B24E4D">
        <w:rPr>
          <w:rFonts w:ascii="Arial" w:hAnsi="Arial" w:cs="Arial"/>
          <w:b/>
          <w:color w:val="000000"/>
          <w:sz w:val="20"/>
          <w:szCs w:val="20"/>
        </w:rPr>
        <w:t xml:space="preserve">opakowaniowa </w:t>
      </w:r>
      <w:r w:rsidRPr="00FA2D1F">
        <w:rPr>
          <w:rFonts w:ascii="Arial" w:hAnsi="Arial" w:cs="Arial"/>
          <w:b/>
          <w:color w:val="000000"/>
          <w:sz w:val="20"/>
          <w:szCs w:val="20"/>
        </w:rPr>
        <w:t xml:space="preserve">: </w:t>
      </w:r>
      <w:r w:rsidRPr="00FA2D1F">
        <w:rPr>
          <w:rFonts w:ascii="Arial" w:hAnsi="Arial" w:cs="Arial"/>
          <w:sz w:val="20"/>
          <w:szCs w:val="20"/>
        </w:rPr>
        <w:t xml:space="preserve">Nie dotyczy, produkt niesklasyfikowany jako niebezpieczny podczas transportu. </w:t>
      </w:r>
    </w:p>
    <w:p w:rsidR="006A7F15" w:rsidRDefault="006A7F15" w:rsidP="006A7F15">
      <w:pPr>
        <w:pStyle w:val="Bezodstpw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6A7F15" w:rsidRPr="00FA2D1F" w:rsidRDefault="006A7F15" w:rsidP="006A7F1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14.5 </w:t>
      </w:r>
      <w:r w:rsidRPr="00FA2D1F">
        <w:rPr>
          <w:rFonts w:ascii="Arial" w:hAnsi="Arial" w:cs="Arial"/>
          <w:b/>
          <w:color w:val="000000"/>
          <w:sz w:val="20"/>
          <w:szCs w:val="20"/>
        </w:rPr>
        <w:t xml:space="preserve">Zagrożenia dla środowiska: </w:t>
      </w:r>
      <w:r w:rsidRPr="00FA2D1F">
        <w:rPr>
          <w:rFonts w:ascii="Arial" w:hAnsi="Arial" w:cs="Arial"/>
          <w:sz w:val="20"/>
          <w:szCs w:val="20"/>
        </w:rPr>
        <w:t xml:space="preserve">Nie dotyczy, produkt niesklasyfikowany jako niebezpieczny podczas transportu. </w:t>
      </w:r>
    </w:p>
    <w:p w:rsidR="006A7F15" w:rsidRDefault="006A7F15" w:rsidP="006A7F15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6A7F15" w:rsidRPr="00FA2D1F" w:rsidRDefault="006A7F15" w:rsidP="006A7F1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14.6 </w:t>
      </w:r>
      <w:r w:rsidRPr="00FA2D1F">
        <w:rPr>
          <w:rFonts w:ascii="Arial" w:hAnsi="Arial" w:cs="Arial"/>
          <w:b/>
          <w:sz w:val="20"/>
          <w:szCs w:val="20"/>
        </w:rPr>
        <w:t>Szczególne środ</w:t>
      </w:r>
      <w:r w:rsidRPr="00FA2D1F">
        <w:rPr>
          <w:rFonts w:ascii="Arial" w:hAnsi="Arial" w:cs="Arial"/>
          <w:b/>
          <w:color w:val="000000"/>
          <w:sz w:val="20"/>
          <w:szCs w:val="20"/>
        </w:rPr>
        <w:t xml:space="preserve">ki ostrożności dla użytkowników: </w:t>
      </w:r>
      <w:r w:rsidRPr="00FA2D1F">
        <w:rPr>
          <w:rFonts w:ascii="Arial" w:hAnsi="Arial" w:cs="Arial"/>
          <w:sz w:val="20"/>
          <w:szCs w:val="20"/>
        </w:rPr>
        <w:t xml:space="preserve">Nie dotyczy, produkt niesklasyfikowany jako niebezpieczny podczas transportu. </w:t>
      </w:r>
    </w:p>
    <w:p w:rsidR="006A7F15" w:rsidRDefault="006A7F15" w:rsidP="006A7F15">
      <w:pPr>
        <w:pStyle w:val="Bezodstpw"/>
        <w:jc w:val="both"/>
        <w:rPr>
          <w:rFonts w:ascii="Arial" w:hAnsi="Arial" w:cs="Arial"/>
          <w:b/>
          <w:sz w:val="20"/>
          <w:szCs w:val="20"/>
        </w:rPr>
      </w:pPr>
    </w:p>
    <w:p w:rsidR="006A7F15" w:rsidRPr="00FA2D1F" w:rsidRDefault="006A7F15" w:rsidP="006A7F15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14.7 </w:t>
      </w:r>
      <w:r w:rsidRPr="00FA2D1F">
        <w:rPr>
          <w:rFonts w:ascii="Arial" w:hAnsi="Arial" w:cs="Arial"/>
          <w:b/>
          <w:sz w:val="20"/>
          <w:szCs w:val="20"/>
        </w:rPr>
        <w:t>Transport luzem zgodnie z załącznikiem II do konwen</w:t>
      </w:r>
      <w:r w:rsidRPr="00FA2D1F">
        <w:rPr>
          <w:rFonts w:ascii="Arial" w:hAnsi="Arial" w:cs="Arial"/>
          <w:b/>
          <w:color w:val="000000"/>
          <w:sz w:val="20"/>
          <w:szCs w:val="20"/>
        </w:rPr>
        <w:t xml:space="preserve">cji MARPOL i kodeksem IBC: </w:t>
      </w:r>
      <w:r w:rsidRPr="00FA2D1F">
        <w:rPr>
          <w:rFonts w:ascii="Arial" w:hAnsi="Arial" w:cs="Arial"/>
          <w:sz w:val="20"/>
          <w:szCs w:val="20"/>
        </w:rPr>
        <w:t xml:space="preserve">Nie dotyczy, produkt niesklasyfikowany jako niebezpieczny podczas transportu. </w:t>
      </w:r>
    </w:p>
    <w:p w:rsidR="000D2C16" w:rsidRDefault="000D2C16" w:rsidP="000D2C16">
      <w:pPr>
        <w:pStyle w:val="Bezodstpw"/>
        <w:rPr>
          <w:rFonts w:ascii="Arial" w:hAnsi="Arial" w:cs="Arial"/>
          <w:sz w:val="20"/>
          <w:szCs w:val="20"/>
        </w:rPr>
      </w:pPr>
    </w:p>
    <w:p w:rsidR="00721636" w:rsidRDefault="00721636" w:rsidP="000D2C16">
      <w:pPr>
        <w:pStyle w:val="Bezodstpw"/>
        <w:rPr>
          <w:rFonts w:ascii="Arial" w:hAnsi="Arial" w:cs="Arial"/>
          <w:sz w:val="20"/>
          <w:szCs w:val="20"/>
        </w:rPr>
      </w:pPr>
    </w:p>
    <w:p w:rsidR="00B8633B" w:rsidRPr="00723197" w:rsidRDefault="00A67F3D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</w:rPr>
      </w:pPr>
      <w:r w:rsidRPr="00723197">
        <w:rPr>
          <w:rFonts w:ascii="Arial" w:hAnsi="Arial" w:cs="Arial"/>
          <w:b/>
          <w:bCs/>
          <w:iCs/>
          <w:color w:val="000000"/>
        </w:rPr>
        <w:t>SEKCJA 15: Informacje dotyczące przepisów prawnych</w:t>
      </w:r>
    </w:p>
    <w:p w:rsidR="00A67F3D" w:rsidRPr="00A67F3D" w:rsidRDefault="00A67F3D" w:rsidP="00D10C26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B24E4D" w:rsidRDefault="00B24E4D" w:rsidP="00B24E4D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15.1 </w:t>
      </w:r>
      <w:r w:rsidRPr="00A67F3D">
        <w:rPr>
          <w:rFonts w:ascii="Arial" w:hAnsi="Arial" w:cs="Arial"/>
          <w:b/>
          <w:bCs/>
          <w:color w:val="000000"/>
          <w:sz w:val="20"/>
          <w:szCs w:val="20"/>
        </w:rPr>
        <w:t xml:space="preserve">Przepisy prawne dotyczące bezpieczeństwa, zdrowia i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ochrony </w:t>
      </w:r>
      <w:r w:rsidRPr="00A67F3D">
        <w:rPr>
          <w:rFonts w:ascii="Arial" w:hAnsi="Arial" w:cs="Arial"/>
          <w:b/>
          <w:bCs/>
          <w:color w:val="000000"/>
          <w:sz w:val="20"/>
          <w:szCs w:val="20"/>
        </w:rPr>
        <w:t>środowiska specyficzne dla substancji lub mieszaniny</w:t>
      </w:r>
      <w:r>
        <w:rPr>
          <w:rFonts w:ascii="Arial" w:hAnsi="Arial" w:cs="Arial"/>
          <w:b/>
          <w:bCs/>
          <w:color w:val="000000"/>
          <w:sz w:val="20"/>
          <w:szCs w:val="20"/>
        </w:rPr>
        <w:t>:</w:t>
      </w:r>
    </w:p>
    <w:p w:rsidR="00EF4161" w:rsidRDefault="00EF4161" w:rsidP="00B24E4D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BC34E1" w:rsidRPr="00C37C26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 xml:space="preserve">Rozporządzenie (WE) nr 1907/2006 Parlamentu Europejskiego i Rady z dnia 18 grudnia 2006r w sprawie rejestracji, oceny, udzielania zezwoleń, stosowanych ograniczeń w zakresie </w:t>
      </w:r>
      <w:r w:rsidRPr="00C37C26">
        <w:rPr>
          <w:rFonts w:ascii="Arial" w:hAnsi="Arial" w:cs="Arial"/>
          <w:sz w:val="20"/>
          <w:szCs w:val="20"/>
        </w:rPr>
        <w:t xml:space="preserve">chemikaliów (REACH) z późn. zm. </w:t>
      </w:r>
    </w:p>
    <w:p w:rsidR="00BC34E1" w:rsidRPr="00C37C26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305689">
        <w:rPr>
          <w:rFonts w:ascii="Arial" w:hAnsi="Arial" w:cs="Arial"/>
          <w:bCs/>
          <w:color w:val="000000"/>
          <w:sz w:val="20"/>
          <w:szCs w:val="20"/>
        </w:rPr>
        <w:t>ROZPORZĄDZENIE KOMISJI (UE) 2015/830 z dnia 28 maja 2015 r. zmieniające rozporządzenie (WE) nr 1907/2006 Parlamentu Europejskiego i Rady w sprawie rejestracji, oceny, udzielania zezwoleń i stosowanych ograniczeń w zakresie chemikaliów (REACH)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 xml:space="preserve">Rozporządzenie Parlamentu Europejskiego i Rady z dnia 16 grudnia 2008r nr 1272/2008 (CLP) z późn. zm. 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C37C26">
        <w:rPr>
          <w:rFonts w:ascii="Arial" w:hAnsi="Arial" w:cs="Arial"/>
          <w:sz w:val="20"/>
          <w:szCs w:val="20"/>
        </w:rPr>
        <w:t>Ustawa z dnia 25 lutego 2011r. o substancjach chemicznych i ich mieszaninach (DZ.U. Nr 63,</w:t>
      </w:r>
      <w:r w:rsidRPr="006E7DE9">
        <w:rPr>
          <w:rFonts w:ascii="Arial" w:hAnsi="Arial" w:cs="Arial"/>
          <w:sz w:val="20"/>
          <w:szCs w:val="20"/>
        </w:rPr>
        <w:t xml:space="preserve"> poz. 322.</w:t>
      </w:r>
      <w:r>
        <w:rPr>
          <w:rFonts w:ascii="Arial" w:hAnsi="Arial" w:cs="Arial"/>
          <w:sz w:val="20"/>
          <w:szCs w:val="20"/>
        </w:rPr>
        <w:t>z późn. zm.</w:t>
      </w:r>
      <w:r w:rsidRPr="006E7DE9">
        <w:rPr>
          <w:rFonts w:ascii="Arial" w:hAnsi="Arial" w:cs="Arial"/>
          <w:sz w:val="20"/>
          <w:szCs w:val="20"/>
        </w:rPr>
        <w:t xml:space="preserve">). </w:t>
      </w:r>
    </w:p>
    <w:p w:rsidR="00BC34E1" w:rsidRPr="002A7F60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2A7F60">
        <w:rPr>
          <w:rFonts w:ascii="Arial" w:hAnsi="Arial" w:cs="Arial"/>
          <w:sz w:val="20"/>
          <w:szCs w:val="20"/>
        </w:rPr>
        <w:t>Rozporządzenie Ministra Zdrowia z dnia 10 października 2013 r. zmieniające rozporządzenie w sprawie kategorii substancji niebezpiecznych i mieszanin niebezpiecznych, których opakowania wyposaża się w zamknięcia utrudniające otwarcie przez dzieci i wyczuwalne dotykiem ostrzeżenie o niebezpieczeństwie (Dz. U. 2013 nr 0 poz. 1225)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>Ustawa z dnia 14 grudnia 201</w:t>
      </w:r>
      <w:r>
        <w:rPr>
          <w:rFonts w:ascii="Arial" w:hAnsi="Arial" w:cs="Arial"/>
          <w:sz w:val="20"/>
          <w:szCs w:val="20"/>
        </w:rPr>
        <w:t>2</w:t>
      </w:r>
      <w:r w:rsidRPr="006E7DE9">
        <w:rPr>
          <w:rFonts w:ascii="Arial" w:hAnsi="Arial" w:cs="Arial"/>
          <w:sz w:val="20"/>
          <w:szCs w:val="20"/>
        </w:rPr>
        <w:t xml:space="preserve"> r. o odpadach (Dz. U. 2013 nr 0 poz. 21). 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>Ustawa z dnia 1</w:t>
      </w:r>
      <w:r>
        <w:rPr>
          <w:rFonts w:ascii="Arial" w:hAnsi="Arial" w:cs="Arial"/>
          <w:sz w:val="20"/>
          <w:szCs w:val="20"/>
        </w:rPr>
        <w:t>3</w:t>
      </w:r>
      <w:r w:rsidRPr="006E7DE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czerwca</w:t>
      </w:r>
      <w:r w:rsidRPr="006E7DE9">
        <w:rPr>
          <w:rFonts w:ascii="Arial" w:hAnsi="Arial" w:cs="Arial"/>
          <w:sz w:val="20"/>
          <w:szCs w:val="20"/>
        </w:rPr>
        <w:t xml:space="preserve"> 20</w:t>
      </w:r>
      <w:r>
        <w:rPr>
          <w:rFonts w:ascii="Arial" w:hAnsi="Arial" w:cs="Arial"/>
          <w:sz w:val="20"/>
          <w:szCs w:val="20"/>
        </w:rPr>
        <w:t>13</w:t>
      </w:r>
      <w:r w:rsidRPr="006E7DE9">
        <w:rPr>
          <w:rFonts w:ascii="Arial" w:hAnsi="Arial" w:cs="Arial"/>
          <w:sz w:val="20"/>
          <w:szCs w:val="20"/>
        </w:rPr>
        <w:t xml:space="preserve">r o </w:t>
      </w:r>
      <w:r>
        <w:rPr>
          <w:rFonts w:ascii="Arial" w:hAnsi="Arial" w:cs="Arial"/>
          <w:sz w:val="20"/>
          <w:szCs w:val="20"/>
        </w:rPr>
        <w:t xml:space="preserve">gospodarce </w:t>
      </w:r>
      <w:r w:rsidRPr="006E7DE9">
        <w:rPr>
          <w:rFonts w:ascii="Arial" w:hAnsi="Arial" w:cs="Arial"/>
          <w:sz w:val="20"/>
          <w:szCs w:val="20"/>
        </w:rPr>
        <w:t>opakowania</w:t>
      </w:r>
      <w:r>
        <w:rPr>
          <w:rFonts w:ascii="Arial" w:hAnsi="Arial" w:cs="Arial"/>
          <w:sz w:val="20"/>
          <w:szCs w:val="20"/>
        </w:rPr>
        <w:t>mi</w:t>
      </w:r>
      <w:r w:rsidRPr="006E7DE9">
        <w:rPr>
          <w:rFonts w:ascii="Arial" w:hAnsi="Arial" w:cs="Arial"/>
          <w:sz w:val="20"/>
          <w:szCs w:val="20"/>
        </w:rPr>
        <w:t xml:space="preserve"> i odpada</w:t>
      </w:r>
      <w:r>
        <w:rPr>
          <w:rFonts w:ascii="Arial" w:hAnsi="Arial" w:cs="Arial"/>
          <w:sz w:val="20"/>
          <w:szCs w:val="20"/>
        </w:rPr>
        <w:t xml:space="preserve">mi </w:t>
      </w:r>
      <w:r w:rsidRPr="006E7DE9">
        <w:rPr>
          <w:rFonts w:ascii="Arial" w:hAnsi="Arial" w:cs="Arial"/>
          <w:sz w:val="20"/>
          <w:szCs w:val="20"/>
        </w:rPr>
        <w:t>opakowaniowy</w:t>
      </w:r>
      <w:r>
        <w:rPr>
          <w:rFonts w:ascii="Arial" w:hAnsi="Arial" w:cs="Arial"/>
          <w:sz w:val="20"/>
          <w:szCs w:val="20"/>
        </w:rPr>
        <w:t>mi</w:t>
      </w:r>
      <w:r w:rsidRPr="006E7DE9">
        <w:rPr>
          <w:rFonts w:ascii="Arial" w:hAnsi="Arial" w:cs="Arial"/>
          <w:sz w:val="20"/>
          <w:szCs w:val="20"/>
        </w:rPr>
        <w:t xml:space="preserve"> (DZ.U. </w:t>
      </w:r>
      <w:r>
        <w:rPr>
          <w:rFonts w:ascii="Arial" w:hAnsi="Arial" w:cs="Arial"/>
          <w:sz w:val="20"/>
          <w:szCs w:val="20"/>
        </w:rPr>
        <w:t>2013</w:t>
      </w:r>
      <w:r w:rsidRPr="006E7DE9">
        <w:rPr>
          <w:rFonts w:ascii="Arial" w:hAnsi="Arial" w:cs="Arial"/>
          <w:sz w:val="20"/>
          <w:szCs w:val="20"/>
        </w:rPr>
        <w:t xml:space="preserve">, poz. </w:t>
      </w:r>
      <w:r>
        <w:rPr>
          <w:rFonts w:ascii="Arial" w:hAnsi="Arial" w:cs="Arial"/>
          <w:sz w:val="20"/>
          <w:szCs w:val="20"/>
        </w:rPr>
        <w:t>888</w:t>
      </w:r>
      <w:r w:rsidRPr="006E7DE9">
        <w:rPr>
          <w:rFonts w:ascii="Arial" w:hAnsi="Arial" w:cs="Arial"/>
          <w:sz w:val="20"/>
          <w:szCs w:val="20"/>
        </w:rPr>
        <w:t xml:space="preserve">). 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 xml:space="preserve">Rozporządzenie Ministra Środowiska z dnia </w:t>
      </w:r>
      <w:r>
        <w:rPr>
          <w:rFonts w:ascii="Arial" w:hAnsi="Arial" w:cs="Arial"/>
          <w:sz w:val="20"/>
          <w:szCs w:val="20"/>
        </w:rPr>
        <w:t>9 grudnia</w:t>
      </w:r>
      <w:r w:rsidRPr="006E7DE9">
        <w:rPr>
          <w:rFonts w:ascii="Arial" w:hAnsi="Arial" w:cs="Arial"/>
          <w:sz w:val="20"/>
          <w:szCs w:val="20"/>
        </w:rPr>
        <w:t xml:space="preserve"> 20</w:t>
      </w:r>
      <w:r>
        <w:rPr>
          <w:rFonts w:ascii="Arial" w:hAnsi="Arial" w:cs="Arial"/>
          <w:sz w:val="20"/>
          <w:szCs w:val="20"/>
        </w:rPr>
        <w:t>14</w:t>
      </w:r>
      <w:r w:rsidRPr="006E7DE9">
        <w:rPr>
          <w:rFonts w:ascii="Arial" w:hAnsi="Arial" w:cs="Arial"/>
          <w:sz w:val="20"/>
          <w:szCs w:val="20"/>
        </w:rPr>
        <w:t>r w sprawie katalogu odpadów (DZ.U.</w:t>
      </w:r>
      <w:r>
        <w:rPr>
          <w:rFonts w:ascii="Arial" w:hAnsi="Arial" w:cs="Arial"/>
          <w:sz w:val="20"/>
          <w:szCs w:val="20"/>
        </w:rPr>
        <w:t xml:space="preserve"> poz. 1923</w:t>
      </w:r>
      <w:r w:rsidRPr="006E7DE9">
        <w:rPr>
          <w:rFonts w:ascii="Arial" w:hAnsi="Arial" w:cs="Arial"/>
          <w:sz w:val="20"/>
          <w:szCs w:val="20"/>
        </w:rPr>
        <w:t xml:space="preserve">). 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 xml:space="preserve">Dyrektywa Rady Nr 75/442/EEC w sprawie odpadów, Dyrektywa Rady Nr 91/689/EEC w sprawie odpadów niebezpiecznych, Decyzja komisji Nr 2000/532/EC z 3 maja 2000r podająca wykaz odpadów, OJ Nr L 226/3 z 6 września 2000r, wraz z decyzjami zmieniającymi. 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>Ustawa z dnia 19 sierpnia 2011 r. o przewozie towarów niebezpiecznych (DZ.U. Nr 227, poz. 1367</w:t>
      </w:r>
      <w:r>
        <w:rPr>
          <w:rFonts w:ascii="Arial" w:hAnsi="Arial" w:cs="Arial"/>
          <w:sz w:val="20"/>
          <w:szCs w:val="20"/>
        </w:rPr>
        <w:t xml:space="preserve"> z późn. zm.</w:t>
      </w:r>
      <w:r w:rsidRPr="006E7DE9">
        <w:rPr>
          <w:rFonts w:ascii="Arial" w:hAnsi="Arial" w:cs="Arial"/>
          <w:sz w:val="20"/>
          <w:szCs w:val="20"/>
        </w:rPr>
        <w:t xml:space="preserve">) 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>Oświadczenie Rządowe z dnia 23 marca 201</w:t>
      </w:r>
      <w:r>
        <w:rPr>
          <w:rFonts w:ascii="Arial" w:hAnsi="Arial" w:cs="Arial"/>
          <w:sz w:val="20"/>
          <w:szCs w:val="20"/>
        </w:rPr>
        <w:t>5</w:t>
      </w:r>
      <w:r w:rsidRPr="006E7DE9">
        <w:rPr>
          <w:rFonts w:ascii="Arial" w:hAnsi="Arial" w:cs="Arial"/>
          <w:sz w:val="20"/>
          <w:szCs w:val="20"/>
        </w:rPr>
        <w:t xml:space="preserve">r. w sprawie wejścia w życie zmian do załączników A i B </w:t>
      </w:r>
      <w:r>
        <w:rPr>
          <w:rFonts w:ascii="Arial" w:hAnsi="Arial" w:cs="Arial"/>
          <w:sz w:val="20"/>
          <w:szCs w:val="20"/>
        </w:rPr>
        <w:t xml:space="preserve">do </w:t>
      </w:r>
      <w:r w:rsidRPr="006E7DE9">
        <w:rPr>
          <w:rFonts w:ascii="Arial" w:hAnsi="Arial" w:cs="Arial"/>
          <w:sz w:val="20"/>
          <w:szCs w:val="20"/>
        </w:rPr>
        <w:t xml:space="preserve">Umowy europejskiej dotyczącej międzynarodowego przewozu drogowego towarów niebezpiecznych (ADR), sporządzonej w Genewie dnia 30 września 1957 r. (DZ.U. </w:t>
      </w:r>
      <w:r>
        <w:rPr>
          <w:rFonts w:ascii="Arial" w:hAnsi="Arial" w:cs="Arial"/>
          <w:sz w:val="20"/>
          <w:szCs w:val="20"/>
        </w:rPr>
        <w:t>2015</w:t>
      </w:r>
      <w:r w:rsidRPr="006E7DE9">
        <w:rPr>
          <w:rFonts w:ascii="Arial" w:hAnsi="Arial" w:cs="Arial"/>
          <w:sz w:val="20"/>
          <w:szCs w:val="20"/>
        </w:rPr>
        <w:t xml:space="preserve">, poz. </w:t>
      </w:r>
      <w:r>
        <w:rPr>
          <w:rFonts w:ascii="Arial" w:hAnsi="Arial" w:cs="Arial"/>
          <w:sz w:val="20"/>
          <w:szCs w:val="20"/>
        </w:rPr>
        <w:t>882</w:t>
      </w:r>
      <w:r w:rsidRPr="006E7DE9">
        <w:rPr>
          <w:rFonts w:ascii="Arial" w:hAnsi="Arial" w:cs="Arial"/>
          <w:sz w:val="20"/>
          <w:szCs w:val="20"/>
        </w:rPr>
        <w:t>).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 xml:space="preserve">Rozporządzenie Ministra Pracy i Polityki Społecznej z dnia </w:t>
      </w:r>
      <w:r>
        <w:rPr>
          <w:rFonts w:ascii="Arial" w:hAnsi="Arial" w:cs="Arial"/>
          <w:sz w:val="20"/>
          <w:szCs w:val="20"/>
        </w:rPr>
        <w:t>6</w:t>
      </w:r>
      <w:r w:rsidRPr="006E7DE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czerwca</w:t>
      </w:r>
      <w:r w:rsidRPr="006E7DE9">
        <w:rPr>
          <w:rFonts w:ascii="Arial" w:hAnsi="Arial" w:cs="Arial"/>
          <w:sz w:val="20"/>
          <w:szCs w:val="20"/>
        </w:rPr>
        <w:t xml:space="preserve"> 20</w:t>
      </w:r>
      <w:r>
        <w:rPr>
          <w:rFonts w:ascii="Arial" w:hAnsi="Arial" w:cs="Arial"/>
          <w:sz w:val="20"/>
          <w:szCs w:val="20"/>
        </w:rPr>
        <w:t>14</w:t>
      </w:r>
      <w:r w:rsidRPr="006E7DE9">
        <w:rPr>
          <w:rFonts w:ascii="Arial" w:hAnsi="Arial" w:cs="Arial"/>
          <w:sz w:val="20"/>
          <w:szCs w:val="20"/>
        </w:rPr>
        <w:t xml:space="preserve">r w sprawie najwyższych dopuszczalnych stężeń i natężeń czynników szkodliwych dla zdrowia w środowisku pracy (DZ.U. poz. </w:t>
      </w:r>
      <w:r>
        <w:rPr>
          <w:rFonts w:ascii="Arial" w:hAnsi="Arial" w:cs="Arial"/>
          <w:sz w:val="20"/>
          <w:szCs w:val="20"/>
        </w:rPr>
        <w:t>817</w:t>
      </w:r>
      <w:r w:rsidRPr="006E7DE9">
        <w:rPr>
          <w:rFonts w:ascii="Arial" w:hAnsi="Arial" w:cs="Arial"/>
          <w:sz w:val="20"/>
          <w:szCs w:val="20"/>
        </w:rPr>
        <w:t>).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 xml:space="preserve">Rozporządzenie Ministra Zdrowia z dnia 30 grudnia 2004r w sprawie bezpieczeństwa i higieny pracy związanej z występowaniem w miejscu pracy czynników chemicznych (Dz. U. z 2005 r. Nr 11, poz. 86 z późn. zm.). </w:t>
      </w:r>
    </w:p>
    <w:p w:rsidR="00BC34E1" w:rsidRPr="006E7DE9" w:rsidRDefault="00BC34E1" w:rsidP="00BC34E1">
      <w:pPr>
        <w:pStyle w:val="Bezodstpw"/>
        <w:numPr>
          <w:ilvl w:val="0"/>
          <w:numId w:val="14"/>
        </w:numPr>
        <w:jc w:val="both"/>
        <w:rPr>
          <w:rFonts w:ascii="Arial" w:hAnsi="Arial" w:cs="Arial"/>
          <w:sz w:val="20"/>
          <w:szCs w:val="20"/>
        </w:rPr>
      </w:pPr>
      <w:r w:rsidRPr="006E7DE9">
        <w:rPr>
          <w:rFonts w:ascii="Arial" w:hAnsi="Arial" w:cs="Arial"/>
          <w:sz w:val="20"/>
          <w:szCs w:val="20"/>
        </w:rPr>
        <w:t xml:space="preserve">Rozporządzenie Ministra Środowiska z dnia 9 grudnia 2003r w sprawie substancji stwarzających szczególne zagrożenie dla środowiska (DZ.U. Nr 217, poz.2141). </w:t>
      </w:r>
    </w:p>
    <w:p w:rsidR="00BC34E1" w:rsidRDefault="00BC34E1" w:rsidP="00BC34E1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67F3D" w:rsidRPr="00723197" w:rsidRDefault="006E1BC7" w:rsidP="00723197">
      <w:pPr>
        <w:pStyle w:val="Bezodstpw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15.2 </w:t>
      </w:r>
      <w:r w:rsidR="00A67F3D" w:rsidRPr="00723197">
        <w:rPr>
          <w:rFonts w:ascii="Arial" w:hAnsi="Arial" w:cs="Arial"/>
          <w:b/>
          <w:bCs/>
          <w:color w:val="000000"/>
          <w:sz w:val="20"/>
          <w:szCs w:val="20"/>
        </w:rPr>
        <w:t>Ocena bezpieczeństwa chemicznego:</w:t>
      </w:r>
      <w:r w:rsidR="00723197" w:rsidRPr="00723197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A67F3D" w:rsidRPr="00723197">
        <w:rPr>
          <w:rFonts w:ascii="Arial" w:hAnsi="Arial" w:cs="Arial"/>
          <w:sz w:val="20"/>
          <w:szCs w:val="20"/>
        </w:rPr>
        <w:t xml:space="preserve">Brak oceny bezpieczeństwa chemicznego dla mieszaniny. </w:t>
      </w:r>
    </w:p>
    <w:p w:rsidR="00A67F3D" w:rsidRDefault="00A67F3D" w:rsidP="00631522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E173EE" w:rsidRPr="00723197" w:rsidRDefault="00A67F3D" w:rsidP="00723197">
      <w:pPr>
        <w:pStyle w:val="Bezodstpw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jc w:val="both"/>
        <w:rPr>
          <w:rFonts w:ascii="Arial" w:hAnsi="Arial" w:cs="Arial"/>
          <w:b/>
          <w:bCs/>
          <w:iCs/>
          <w:color w:val="000000"/>
        </w:rPr>
      </w:pPr>
      <w:r w:rsidRPr="00723197">
        <w:rPr>
          <w:rFonts w:ascii="Arial" w:hAnsi="Arial" w:cs="Arial"/>
          <w:b/>
          <w:bCs/>
          <w:iCs/>
          <w:color w:val="000000"/>
        </w:rPr>
        <w:t>SEKCJA 16: Inne informacje</w:t>
      </w:r>
    </w:p>
    <w:p w:rsidR="00A67F3D" w:rsidRPr="00A67F3D" w:rsidRDefault="00A67F3D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B8633B" w:rsidRPr="00A67F3D" w:rsidRDefault="00B24E4D" w:rsidP="00FA2D1F">
      <w:pPr>
        <w:pStyle w:val="Bezodstpw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 xml:space="preserve">Zwroty </w:t>
      </w:r>
      <w:r w:rsidR="00A67F3D" w:rsidRPr="00A67F3D">
        <w:rPr>
          <w:rFonts w:ascii="Arial" w:hAnsi="Arial" w:cs="Arial"/>
          <w:b/>
          <w:sz w:val="20"/>
          <w:szCs w:val="20"/>
          <w:u w:val="single"/>
        </w:rPr>
        <w:t>H:</w:t>
      </w:r>
    </w:p>
    <w:p w:rsidR="00390580" w:rsidRPr="0072763C" w:rsidRDefault="00390580" w:rsidP="00390580">
      <w:pPr>
        <w:pStyle w:val="Bezodstpw"/>
        <w:rPr>
          <w:rFonts w:ascii="Arial" w:hAnsi="Arial" w:cs="Arial"/>
          <w:sz w:val="20"/>
          <w:szCs w:val="20"/>
        </w:rPr>
      </w:pPr>
      <w:r w:rsidRPr="0072763C">
        <w:rPr>
          <w:rFonts w:ascii="Arial" w:hAnsi="Arial" w:cs="Arial"/>
          <w:b/>
          <w:sz w:val="20"/>
          <w:szCs w:val="20"/>
        </w:rPr>
        <w:t>H30</w:t>
      </w:r>
      <w:r w:rsidR="009B7FF0">
        <w:rPr>
          <w:rFonts w:ascii="Arial" w:hAnsi="Arial" w:cs="Arial"/>
          <w:b/>
          <w:sz w:val="20"/>
          <w:szCs w:val="20"/>
        </w:rPr>
        <w:t>2</w:t>
      </w:r>
      <w:r w:rsidRPr="0072763C">
        <w:rPr>
          <w:rFonts w:ascii="Arial" w:hAnsi="Arial" w:cs="Arial"/>
          <w:b/>
          <w:sz w:val="20"/>
          <w:szCs w:val="20"/>
        </w:rPr>
        <w:t xml:space="preserve"> – </w:t>
      </w:r>
      <w:r w:rsidRPr="0072763C">
        <w:rPr>
          <w:rFonts w:ascii="Arial" w:hAnsi="Arial" w:cs="Arial"/>
          <w:sz w:val="20"/>
          <w:szCs w:val="20"/>
        </w:rPr>
        <w:t xml:space="preserve">działa </w:t>
      </w:r>
      <w:r w:rsidR="009B7FF0">
        <w:rPr>
          <w:rFonts w:ascii="Arial" w:hAnsi="Arial" w:cs="Arial"/>
          <w:sz w:val="20"/>
          <w:szCs w:val="20"/>
        </w:rPr>
        <w:t>szkodliwie</w:t>
      </w:r>
      <w:r w:rsidRPr="0072763C">
        <w:rPr>
          <w:rFonts w:ascii="Arial" w:hAnsi="Arial" w:cs="Arial"/>
          <w:sz w:val="20"/>
          <w:szCs w:val="20"/>
        </w:rPr>
        <w:t xml:space="preserve"> po połknięciu. </w:t>
      </w:r>
    </w:p>
    <w:p w:rsidR="006638DF" w:rsidRPr="00ED2F25" w:rsidRDefault="006638DF" w:rsidP="006638DF">
      <w:pPr>
        <w:pStyle w:val="Bezodstpw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H314 – </w:t>
      </w:r>
      <w:r>
        <w:rPr>
          <w:rFonts w:ascii="Arial" w:hAnsi="Arial" w:cs="Arial"/>
          <w:sz w:val="20"/>
          <w:szCs w:val="20"/>
          <w:lang w:eastAsia="pl-PL"/>
        </w:rPr>
        <w:t>powoduje poważne oparzenia skóry oraz uszkodzenia oczu.</w:t>
      </w:r>
    </w:p>
    <w:p w:rsidR="006638DF" w:rsidRPr="006638DF" w:rsidRDefault="006638DF" w:rsidP="009B7F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H315 – </w:t>
      </w:r>
      <w:r>
        <w:rPr>
          <w:rFonts w:ascii="Arial" w:hAnsi="Arial" w:cs="Arial"/>
          <w:sz w:val="20"/>
          <w:szCs w:val="20"/>
          <w:lang w:eastAsia="pl-PL"/>
        </w:rPr>
        <w:t>działa drażniąco na skórę</w:t>
      </w:r>
    </w:p>
    <w:p w:rsidR="006638DF" w:rsidRPr="0072763C" w:rsidRDefault="006638DF" w:rsidP="006638DF">
      <w:pPr>
        <w:pStyle w:val="Bezodstpw"/>
        <w:rPr>
          <w:rFonts w:ascii="Arial" w:hAnsi="Arial" w:cs="Arial"/>
          <w:sz w:val="20"/>
          <w:szCs w:val="20"/>
        </w:rPr>
      </w:pPr>
      <w:r w:rsidRPr="0072763C">
        <w:rPr>
          <w:rFonts w:ascii="Arial" w:hAnsi="Arial" w:cs="Arial"/>
          <w:b/>
          <w:sz w:val="20"/>
          <w:szCs w:val="20"/>
          <w:lang w:eastAsia="pl-PL"/>
        </w:rPr>
        <w:t xml:space="preserve">H317 – </w:t>
      </w:r>
      <w:r w:rsidRPr="0072763C">
        <w:rPr>
          <w:rFonts w:ascii="Arial" w:hAnsi="Arial" w:cs="Arial"/>
          <w:sz w:val="20"/>
          <w:szCs w:val="20"/>
        </w:rPr>
        <w:t>może powodować reakcje alergiczną skóry</w:t>
      </w:r>
    </w:p>
    <w:p w:rsidR="006638DF" w:rsidRPr="006638DF" w:rsidRDefault="006638DF" w:rsidP="009B7F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H318 – </w:t>
      </w:r>
      <w:r>
        <w:rPr>
          <w:rFonts w:ascii="Arial" w:hAnsi="Arial" w:cs="Arial"/>
          <w:sz w:val="20"/>
          <w:szCs w:val="20"/>
          <w:lang w:eastAsia="pl-PL"/>
        </w:rPr>
        <w:t>powoduje poważne uszkodzenie oczu</w:t>
      </w:r>
    </w:p>
    <w:p w:rsidR="006638DF" w:rsidRPr="006638DF" w:rsidRDefault="006638DF" w:rsidP="009B7F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H319 – </w:t>
      </w:r>
      <w:r>
        <w:rPr>
          <w:rFonts w:ascii="Arial" w:hAnsi="Arial" w:cs="Arial"/>
          <w:sz w:val="20"/>
          <w:szCs w:val="20"/>
          <w:lang w:eastAsia="pl-PL"/>
        </w:rPr>
        <w:t>działa drażniąco na oczy</w:t>
      </w:r>
    </w:p>
    <w:p w:rsidR="006638DF" w:rsidRPr="006638DF" w:rsidRDefault="006638DF" w:rsidP="009B7F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H373 – </w:t>
      </w:r>
      <w:r>
        <w:rPr>
          <w:rFonts w:ascii="Arial" w:hAnsi="Arial" w:cs="Arial"/>
          <w:sz w:val="20"/>
          <w:szCs w:val="20"/>
          <w:lang w:eastAsia="pl-PL"/>
        </w:rPr>
        <w:t xml:space="preserve">może spowodować uszkodzenie narządów </w:t>
      </w:r>
      <w:r w:rsidRPr="006638DF">
        <w:rPr>
          <w:rFonts w:ascii="Arial" w:hAnsi="Arial" w:cs="Arial"/>
          <w:sz w:val="20"/>
          <w:szCs w:val="20"/>
          <w:lang w:eastAsia="pl-PL"/>
        </w:rPr>
        <w:t>w następstwi</w:t>
      </w:r>
      <w:r>
        <w:rPr>
          <w:rFonts w:ascii="Arial" w:hAnsi="Arial" w:cs="Arial"/>
          <w:sz w:val="20"/>
          <w:szCs w:val="20"/>
          <w:lang w:eastAsia="pl-PL"/>
        </w:rPr>
        <w:t>e długo­ trwałego lub powtarza</w:t>
      </w:r>
      <w:r w:rsidRPr="006638DF">
        <w:rPr>
          <w:rFonts w:ascii="Arial" w:hAnsi="Arial" w:cs="Arial"/>
          <w:sz w:val="20"/>
          <w:szCs w:val="20"/>
          <w:lang w:eastAsia="pl-PL"/>
        </w:rPr>
        <w:t>nego narażenia</w:t>
      </w:r>
    </w:p>
    <w:p w:rsidR="006638DF" w:rsidRPr="0072763C" w:rsidRDefault="006638DF" w:rsidP="006638DF">
      <w:pPr>
        <w:pStyle w:val="Bezodstpw"/>
        <w:rPr>
          <w:rFonts w:ascii="Arial" w:hAnsi="Arial" w:cs="Arial"/>
          <w:b/>
          <w:sz w:val="20"/>
          <w:szCs w:val="20"/>
          <w:lang w:eastAsia="pl-PL"/>
        </w:rPr>
      </w:pPr>
      <w:r w:rsidRPr="0072763C">
        <w:rPr>
          <w:rFonts w:ascii="Arial" w:hAnsi="Arial" w:cs="Arial"/>
          <w:b/>
          <w:sz w:val="20"/>
          <w:szCs w:val="20"/>
          <w:lang w:eastAsia="pl-PL"/>
        </w:rPr>
        <w:t xml:space="preserve">H400 – </w:t>
      </w:r>
      <w:r w:rsidRPr="0072763C">
        <w:rPr>
          <w:rFonts w:ascii="Arial" w:hAnsi="Arial" w:cs="Arial"/>
          <w:sz w:val="20"/>
          <w:szCs w:val="20"/>
          <w:lang w:eastAsia="pl-PL"/>
        </w:rPr>
        <w:t>działa bardzo toksycznie na organizmy wodne.</w:t>
      </w:r>
      <w:r w:rsidRPr="0072763C">
        <w:rPr>
          <w:rFonts w:ascii="Arial" w:hAnsi="Arial" w:cs="Arial"/>
          <w:b/>
          <w:sz w:val="20"/>
          <w:szCs w:val="20"/>
          <w:lang w:eastAsia="pl-PL"/>
        </w:rPr>
        <w:t xml:space="preserve"> </w:t>
      </w:r>
    </w:p>
    <w:p w:rsidR="006638DF" w:rsidRPr="0072763C" w:rsidRDefault="006638DF" w:rsidP="006638DF">
      <w:pPr>
        <w:pStyle w:val="Bezodstpw"/>
        <w:rPr>
          <w:rFonts w:ascii="Arial" w:hAnsi="Arial" w:cs="Arial"/>
          <w:b/>
          <w:sz w:val="20"/>
          <w:szCs w:val="20"/>
          <w:lang w:eastAsia="pl-PL"/>
        </w:rPr>
      </w:pPr>
      <w:r w:rsidRPr="0072763C">
        <w:rPr>
          <w:rFonts w:ascii="Arial" w:hAnsi="Arial" w:cs="Arial"/>
          <w:b/>
          <w:sz w:val="20"/>
          <w:szCs w:val="20"/>
          <w:lang w:eastAsia="pl-PL"/>
        </w:rPr>
        <w:t xml:space="preserve">H410 – </w:t>
      </w:r>
      <w:r w:rsidRPr="0072763C">
        <w:rPr>
          <w:rFonts w:ascii="Arial" w:hAnsi="Arial" w:cs="Arial"/>
          <w:sz w:val="20"/>
          <w:szCs w:val="20"/>
          <w:lang w:eastAsia="pl-PL"/>
        </w:rPr>
        <w:t>działa bardzo toksycz</w:t>
      </w:r>
      <w:r>
        <w:rPr>
          <w:rFonts w:ascii="Arial" w:hAnsi="Arial" w:cs="Arial"/>
          <w:sz w:val="20"/>
          <w:szCs w:val="20"/>
          <w:lang w:eastAsia="pl-PL"/>
        </w:rPr>
        <w:t>nie na organizmy wodne, powodując</w:t>
      </w:r>
      <w:r w:rsidRPr="0072763C">
        <w:rPr>
          <w:rFonts w:ascii="Arial" w:hAnsi="Arial" w:cs="Arial"/>
          <w:sz w:val="20"/>
          <w:szCs w:val="20"/>
          <w:lang w:eastAsia="pl-PL"/>
        </w:rPr>
        <w:t xml:space="preserve"> długotrwałe skutki.</w:t>
      </w:r>
    </w:p>
    <w:p w:rsidR="006638DF" w:rsidRPr="006638DF" w:rsidRDefault="006638DF" w:rsidP="0039058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0"/>
          <w:szCs w:val="20"/>
          <w:lang w:eastAsia="pl-PL"/>
        </w:rPr>
      </w:pPr>
    </w:p>
    <w:p w:rsidR="00390580" w:rsidRPr="00A67F3D" w:rsidRDefault="00390580" w:rsidP="0039058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0"/>
          <w:szCs w:val="20"/>
          <w:u w:val="single"/>
          <w:lang w:eastAsia="pl-PL"/>
        </w:rPr>
      </w:pPr>
      <w:r w:rsidRPr="00A67F3D">
        <w:rPr>
          <w:rFonts w:ascii="Arial" w:hAnsi="Arial" w:cs="Arial"/>
          <w:b/>
          <w:sz w:val="20"/>
          <w:szCs w:val="20"/>
          <w:u w:val="single"/>
          <w:lang w:eastAsia="pl-PL"/>
        </w:rPr>
        <w:t>Opis użytych skrótów</w:t>
      </w:r>
      <w:r>
        <w:rPr>
          <w:rFonts w:ascii="Arial" w:hAnsi="Arial" w:cs="Arial"/>
          <w:b/>
          <w:sz w:val="20"/>
          <w:szCs w:val="20"/>
          <w:u w:val="single"/>
          <w:lang w:eastAsia="pl-PL"/>
        </w:rPr>
        <w:t xml:space="preserve">, akronimów </w:t>
      </w:r>
      <w:r w:rsidRPr="00A67F3D">
        <w:rPr>
          <w:rFonts w:ascii="Arial" w:hAnsi="Arial" w:cs="Arial"/>
          <w:b/>
          <w:sz w:val="20"/>
          <w:szCs w:val="20"/>
          <w:u w:val="single"/>
          <w:lang w:eastAsia="pl-PL"/>
        </w:rPr>
        <w:t>i symboli:</w:t>
      </w:r>
    </w:p>
    <w:p w:rsidR="00390580" w:rsidRPr="0099559D" w:rsidRDefault="00390580" w:rsidP="0039058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 w:rsidRPr="0099559D">
        <w:rPr>
          <w:rFonts w:ascii="Arial" w:hAnsi="Arial" w:cs="Arial"/>
          <w:b/>
          <w:sz w:val="20"/>
          <w:szCs w:val="20"/>
          <w:lang w:eastAsia="pl-PL"/>
        </w:rPr>
        <w:t>Acute Tox.</w:t>
      </w:r>
      <w:r w:rsidR="009B7FF0">
        <w:rPr>
          <w:rFonts w:ascii="Arial" w:hAnsi="Arial" w:cs="Arial"/>
          <w:b/>
          <w:sz w:val="20"/>
          <w:szCs w:val="20"/>
          <w:lang w:eastAsia="pl-PL"/>
        </w:rPr>
        <w:t>4</w:t>
      </w:r>
      <w:r w:rsidRPr="0099559D">
        <w:rPr>
          <w:rFonts w:ascii="Arial" w:hAnsi="Arial" w:cs="Arial"/>
          <w:sz w:val="20"/>
          <w:szCs w:val="20"/>
          <w:lang w:eastAsia="pl-PL"/>
        </w:rPr>
        <w:t xml:space="preserve"> – toksyczność ostra k</w:t>
      </w:r>
      <w:r>
        <w:rPr>
          <w:rFonts w:ascii="Arial" w:hAnsi="Arial" w:cs="Arial"/>
          <w:sz w:val="20"/>
          <w:szCs w:val="20"/>
          <w:lang w:eastAsia="pl-PL"/>
        </w:rPr>
        <w:t>a</w:t>
      </w:r>
      <w:r w:rsidRPr="0099559D">
        <w:rPr>
          <w:rFonts w:ascii="Arial" w:hAnsi="Arial" w:cs="Arial"/>
          <w:sz w:val="20"/>
          <w:szCs w:val="20"/>
          <w:lang w:eastAsia="pl-PL"/>
        </w:rPr>
        <w:t>t.</w:t>
      </w:r>
      <w:r w:rsidR="009B7FF0">
        <w:rPr>
          <w:rFonts w:ascii="Arial" w:hAnsi="Arial" w:cs="Arial"/>
          <w:sz w:val="20"/>
          <w:szCs w:val="20"/>
          <w:lang w:eastAsia="pl-PL"/>
        </w:rPr>
        <w:t>4</w:t>
      </w:r>
    </w:p>
    <w:p w:rsidR="006638DF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D42C2F">
        <w:rPr>
          <w:rFonts w:ascii="Arial" w:hAnsi="Arial" w:cs="Arial"/>
          <w:b/>
          <w:sz w:val="20"/>
          <w:szCs w:val="20"/>
          <w:lang w:eastAsia="pl-PL"/>
        </w:rPr>
        <w:t>Skin Corr. 1</w:t>
      </w:r>
      <w:r>
        <w:rPr>
          <w:rFonts w:ascii="Arial" w:hAnsi="Arial" w:cs="Arial"/>
          <w:b/>
          <w:sz w:val="20"/>
          <w:szCs w:val="20"/>
          <w:lang w:eastAsia="pl-PL"/>
        </w:rPr>
        <w:t>A</w:t>
      </w:r>
      <w:r>
        <w:rPr>
          <w:rFonts w:ascii="Arial" w:hAnsi="Arial" w:cs="Arial"/>
          <w:sz w:val="20"/>
          <w:szCs w:val="20"/>
          <w:lang w:eastAsia="pl-PL"/>
        </w:rPr>
        <w:t xml:space="preserve"> – działanie żrące na skórę kat. 1A. </w:t>
      </w:r>
    </w:p>
    <w:p w:rsidR="006638DF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6638DF">
        <w:rPr>
          <w:rFonts w:ascii="Arial" w:hAnsi="Arial" w:cs="Arial"/>
          <w:b/>
          <w:sz w:val="20"/>
          <w:szCs w:val="20"/>
          <w:lang w:eastAsia="pl-PL"/>
        </w:rPr>
        <w:t>Eye Dam.1</w:t>
      </w:r>
      <w:r>
        <w:rPr>
          <w:rFonts w:ascii="Arial" w:hAnsi="Arial" w:cs="Arial"/>
          <w:sz w:val="20"/>
          <w:szCs w:val="20"/>
          <w:lang w:eastAsia="pl-PL"/>
        </w:rPr>
        <w:t xml:space="preserve"> – poważne uszkodzenie oczu kat.1</w:t>
      </w:r>
    </w:p>
    <w:p w:rsidR="006638DF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6638DF">
        <w:rPr>
          <w:rFonts w:ascii="Arial" w:hAnsi="Arial" w:cs="Arial"/>
          <w:b/>
          <w:sz w:val="20"/>
          <w:szCs w:val="20"/>
          <w:lang w:eastAsia="pl-PL"/>
        </w:rPr>
        <w:t>Eye Irrit.2</w:t>
      </w:r>
      <w:r>
        <w:rPr>
          <w:rFonts w:ascii="Arial" w:hAnsi="Arial" w:cs="Arial"/>
          <w:sz w:val="20"/>
          <w:szCs w:val="20"/>
          <w:lang w:eastAsia="pl-PL"/>
        </w:rPr>
        <w:t xml:space="preserve"> – działanie drażniące na oczy kat.2</w:t>
      </w:r>
    </w:p>
    <w:p w:rsidR="006638DF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6638DF">
        <w:rPr>
          <w:rFonts w:ascii="Arial" w:hAnsi="Arial" w:cs="Arial"/>
          <w:b/>
          <w:sz w:val="20"/>
          <w:szCs w:val="20"/>
          <w:lang w:eastAsia="pl-PL"/>
        </w:rPr>
        <w:t>Skin Irrit.2</w:t>
      </w:r>
      <w:r>
        <w:rPr>
          <w:rFonts w:ascii="Arial" w:hAnsi="Arial" w:cs="Arial"/>
          <w:sz w:val="20"/>
          <w:szCs w:val="20"/>
          <w:lang w:eastAsia="pl-PL"/>
        </w:rPr>
        <w:t xml:space="preserve"> – działanie drażniące na skórę kat.2</w:t>
      </w:r>
    </w:p>
    <w:p w:rsidR="006638DF" w:rsidRPr="00051B8D" w:rsidRDefault="006638DF" w:rsidP="006638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 w:rsidRPr="00051B8D">
        <w:rPr>
          <w:rFonts w:ascii="Arial" w:hAnsi="Arial" w:cs="Arial"/>
          <w:b/>
          <w:sz w:val="20"/>
          <w:szCs w:val="20"/>
          <w:lang w:eastAsia="pl-PL"/>
        </w:rPr>
        <w:t>Skin Sens. 1</w:t>
      </w:r>
      <w:r>
        <w:rPr>
          <w:rFonts w:ascii="Arial" w:hAnsi="Arial" w:cs="Arial"/>
          <w:sz w:val="20"/>
          <w:szCs w:val="20"/>
          <w:lang w:eastAsia="pl-PL"/>
        </w:rPr>
        <w:t xml:space="preserve"> – działanie uczulające na skórę.</w:t>
      </w:r>
    </w:p>
    <w:p w:rsidR="006638DF" w:rsidRPr="006638DF" w:rsidRDefault="006638DF" w:rsidP="003905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STOT RE 2 – </w:t>
      </w:r>
      <w:r>
        <w:rPr>
          <w:rFonts w:ascii="Arial" w:hAnsi="Arial" w:cs="Arial"/>
          <w:sz w:val="20"/>
          <w:szCs w:val="20"/>
          <w:lang w:eastAsia="pl-PL"/>
        </w:rPr>
        <w:t>d</w:t>
      </w:r>
      <w:r w:rsidRPr="006638DF">
        <w:rPr>
          <w:rFonts w:ascii="Arial" w:hAnsi="Arial" w:cs="Arial"/>
          <w:sz w:val="20"/>
          <w:szCs w:val="20"/>
          <w:lang w:eastAsia="pl-PL"/>
        </w:rPr>
        <w:t>ziałanie toksyczne na narządy docelowe – powtarzane narażenie, wielokr. narażenie. kat.2</w:t>
      </w:r>
    </w:p>
    <w:p w:rsidR="006638DF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204630">
        <w:rPr>
          <w:rFonts w:ascii="Arial" w:hAnsi="Arial" w:cs="Arial"/>
          <w:b/>
          <w:sz w:val="20"/>
          <w:szCs w:val="20"/>
          <w:lang w:eastAsia="pl-PL"/>
        </w:rPr>
        <w:t>Aquatic Acute 1</w:t>
      </w:r>
      <w:r w:rsidRPr="00204630">
        <w:rPr>
          <w:rFonts w:ascii="Arial" w:hAnsi="Arial" w:cs="Arial"/>
          <w:sz w:val="20"/>
          <w:szCs w:val="20"/>
          <w:lang w:eastAsia="pl-PL"/>
        </w:rPr>
        <w:t xml:space="preserve"> – stwarzające zagrożenie dla środowiska wodnego</w:t>
      </w:r>
      <w:r>
        <w:rPr>
          <w:rFonts w:ascii="Arial" w:hAnsi="Arial" w:cs="Arial"/>
          <w:sz w:val="20"/>
          <w:szCs w:val="20"/>
          <w:lang w:eastAsia="pl-PL"/>
        </w:rPr>
        <w:t xml:space="preserve"> kat.1</w:t>
      </w:r>
    </w:p>
    <w:p w:rsidR="006638DF" w:rsidRPr="00070A91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0"/>
          <w:szCs w:val="20"/>
          <w:lang w:eastAsia="pl-PL"/>
        </w:rPr>
      </w:pPr>
      <w:r w:rsidRPr="00070A91">
        <w:rPr>
          <w:rFonts w:ascii="Arial" w:hAnsi="Arial" w:cs="Arial"/>
          <w:b/>
          <w:sz w:val="20"/>
          <w:szCs w:val="20"/>
          <w:lang w:eastAsia="pl-PL"/>
        </w:rPr>
        <w:t>Aquatic Chronic</w:t>
      </w:r>
      <w:r>
        <w:rPr>
          <w:rFonts w:ascii="Arial" w:hAnsi="Arial" w:cs="Arial"/>
          <w:b/>
          <w:sz w:val="20"/>
          <w:szCs w:val="20"/>
          <w:lang w:eastAsia="pl-PL"/>
        </w:rPr>
        <w:t xml:space="preserve"> </w:t>
      </w:r>
      <w:r w:rsidRPr="00070A91">
        <w:rPr>
          <w:rFonts w:ascii="Arial" w:hAnsi="Arial" w:cs="Arial"/>
          <w:b/>
          <w:sz w:val="20"/>
          <w:szCs w:val="20"/>
          <w:lang w:eastAsia="pl-PL"/>
        </w:rPr>
        <w:t>1</w:t>
      </w:r>
      <w:r>
        <w:rPr>
          <w:rFonts w:ascii="Arial" w:hAnsi="Arial" w:cs="Arial"/>
          <w:b/>
          <w:sz w:val="20"/>
          <w:szCs w:val="20"/>
          <w:lang w:eastAsia="pl-PL"/>
        </w:rPr>
        <w:t xml:space="preserve"> - </w:t>
      </w:r>
      <w:r w:rsidRPr="00204630">
        <w:rPr>
          <w:rFonts w:ascii="Arial" w:hAnsi="Arial" w:cs="Arial"/>
          <w:sz w:val="20"/>
          <w:szCs w:val="20"/>
          <w:lang w:eastAsia="pl-PL"/>
        </w:rPr>
        <w:t>stwarzające zagrożenie dla środowiska wodnego</w:t>
      </w:r>
      <w:r>
        <w:rPr>
          <w:rFonts w:ascii="Arial" w:hAnsi="Arial" w:cs="Arial"/>
          <w:sz w:val="20"/>
          <w:szCs w:val="20"/>
          <w:lang w:eastAsia="pl-PL"/>
        </w:rPr>
        <w:t xml:space="preserve"> kat.1</w:t>
      </w:r>
    </w:p>
    <w:p w:rsidR="00AE66EF" w:rsidRDefault="00AE66EF" w:rsidP="007221D7">
      <w:pPr>
        <w:pStyle w:val="Bezodstpw"/>
        <w:rPr>
          <w:rFonts w:ascii="Arial" w:hAnsi="Arial" w:cs="Arial"/>
          <w:b/>
          <w:sz w:val="20"/>
          <w:szCs w:val="20"/>
        </w:rPr>
      </w:pPr>
    </w:p>
    <w:p w:rsidR="006638DF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AE66EF">
        <w:rPr>
          <w:rFonts w:ascii="Arial" w:hAnsi="Arial" w:cs="Arial"/>
          <w:b/>
          <w:sz w:val="20"/>
          <w:szCs w:val="20"/>
          <w:lang w:eastAsia="pl-PL"/>
        </w:rPr>
        <w:t>NDS</w:t>
      </w:r>
      <w:r>
        <w:rPr>
          <w:rFonts w:ascii="Arial" w:hAnsi="Arial" w:cs="Arial"/>
          <w:sz w:val="20"/>
          <w:szCs w:val="20"/>
          <w:lang w:eastAsia="pl-PL"/>
        </w:rPr>
        <w:t xml:space="preserve"> – Najwyższe Dopuszczalne Stężenie </w:t>
      </w:r>
    </w:p>
    <w:p w:rsidR="006638DF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AE66EF">
        <w:rPr>
          <w:rFonts w:ascii="Arial" w:hAnsi="Arial" w:cs="Arial"/>
          <w:b/>
          <w:sz w:val="20"/>
          <w:szCs w:val="20"/>
          <w:lang w:eastAsia="pl-PL"/>
        </w:rPr>
        <w:t>NDSP</w:t>
      </w:r>
      <w:r>
        <w:rPr>
          <w:rFonts w:ascii="Arial" w:hAnsi="Arial" w:cs="Arial"/>
          <w:sz w:val="20"/>
          <w:szCs w:val="20"/>
          <w:lang w:eastAsia="pl-PL"/>
        </w:rPr>
        <w:t xml:space="preserve"> – Najwyższe Dopuszczalne Pułapowe</w:t>
      </w:r>
    </w:p>
    <w:p w:rsidR="006638DF" w:rsidRDefault="006638DF" w:rsidP="006638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AE66EF">
        <w:rPr>
          <w:rFonts w:ascii="Arial" w:hAnsi="Arial" w:cs="Arial"/>
          <w:b/>
          <w:sz w:val="20"/>
          <w:szCs w:val="20"/>
          <w:lang w:eastAsia="pl-PL"/>
        </w:rPr>
        <w:t>NDSCh</w:t>
      </w:r>
      <w:r>
        <w:rPr>
          <w:rFonts w:ascii="Arial" w:hAnsi="Arial" w:cs="Arial"/>
          <w:sz w:val="20"/>
          <w:szCs w:val="20"/>
          <w:lang w:eastAsia="pl-PL"/>
        </w:rPr>
        <w:t xml:space="preserve"> – Najwyższe Dopuszczalne Chwilowe</w:t>
      </w:r>
    </w:p>
    <w:p w:rsidR="006638DF" w:rsidRDefault="006638DF" w:rsidP="007221D7">
      <w:pPr>
        <w:pStyle w:val="Bezodstpw"/>
        <w:rPr>
          <w:rFonts w:ascii="Arial" w:hAnsi="Arial" w:cs="Arial"/>
          <w:b/>
          <w:sz w:val="20"/>
          <w:szCs w:val="20"/>
        </w:rPr>
      </w:pPr>
    </w:p>
    <w:p w:rsidR="00324486" w:rsidRPr="007221D7" w:rsidRDefault="00324486" w:rsidP="00324486">
      <w:pPr>
        <w:pStyle w:val="Bezodstpw"/>
        <w:rPr>
          <w:rFonts w:ascii="Arial" w:hAnsi="Arial" w:cs="Arial"/>
          <w:b/>
          <w:sz w:val="20"/>
          <w:szCs w:val="20"/>
        </w:rPr>
      </w:pPr>
      <w:r w:rsidRPr="007221D7">
        <w:rPr>
          <w:rFonts w:ascii="Arial" w:hAnsi="Arial" w:cs="Arial"/>
          <w:b/>
          <w:sz w:val="20"/>
          <w:szCs w:val="20"/>
        </w:rPr>
        <w:t>Szkolenia:</w:t>
      </w:r>
    </w:p>
    <w:p w:rsidR="00324486" w:rsidRDefault="00324486" w:rsidP="0032448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070A91">
        <w:rPr>
          <w:rFonts w:ascii="Arial" w:hAnsi="Arial" w:cs="Arial"/>
          <w:sz w:val="20"/>
          <w:szCs w:val="20"/>
        </w:rPr>
        <w:t xml:space="preserve">Przed przystąpieniem do pracy z produktem obowiązkowo poddać pracowników szkoleniu BHP w związku </w:t>
      </w:r>
      <w:r w:rsidRPr="00070A91">
        <w:rPr>
          <w:rFonts w:ascii="Arial" w:hAnsi="Arial" w:cs="Arial"/>
          <w:sz w:val="20"/>
          <w:szCs w:val="20"/>
        </w:rPr>
        <w:br w:type="textWrapping" w:clear="all"/>
        <w:t>z występowaniem w środowisku pracy czynników chemicznych. Przeprowadzić, udokumentować i zapoznać pracowników z wynikami  oceny ryzyka zawodowego na stanowisku pracy związanym z występowaniem czynników chemicznych.</w:t>
      </w:r>
    </w:p>
    <w:p w:rsidR="00EF4161" w:rsidRDefault="00EF4161" w:rsidP="003F0B5D">
      <w:pPr>
        <w:pStyle w:val="Bezodstpw"/>
        <w:jc w:val="center"/>
        <w:rPr>
          <w:rFonts w:ascii="Arial" w:hAnsi="Arial" w:cs="Arial"/>
          <w:sz w:val="20"/>
          <w:szCs w:val="20"/>
        </w:rPr>
      </w:pPr>
    </w:p>
    <w:p w:rsidR="003F0B5D" w:rsidRDefault="00B8633B" w:rsidP="003F0B5D">
      <w:pPr>
        <w:pStyle w:val="Bezodstpw"/>
        <w:jc w:val="center"/>
        <w:rPr>
          <w:rFonts w:ascii="Arial" w:hAnsi="Arial" w:cs="Arial"/>
          <w:b/>
          <w:i/>
          <w:sz w:val="20"/>
          <w:szCs w:val="20"/>
          <w:u w:val="single"/>
        </w:rPr>
      </w:pPr>
      <w:r w:rsidRPr="00BB12B9">
        <w:rPr>
          <w:rFonts w:ascii="Arial" w:hAnsi="Arial" w:cs="Arial"/>
          <w:sz w:val="20"/>
          <w:szCs w:val="20"/>
        </w:rPr>
        <w:t>KARTA CHARAKTERYSTYKI</w:t>
      </w:r>
      <w:r w:rsidR="008943C4">
        <w:rPr>
          <w:rFonts w:ascii="Arial" w:hAnsi="Arial" w:cs="Arial"/>
          <w:sz w:val="20"/>
          <w:szCs w:val="20"/>
        </w:rPr>
        <w:t xml:space="preserve"> </w:t>
      </w:r>
      <w:r w:rsidR="00AF0440" w:rsidRPr="00BB12B9">
        <w:rPr>
          <w:rFonts w:ascii="Arial" w:hAnsi="Arial" w:cs="Arial"/>
          <w:sz w:val="20"/>
          <w:szCs w:val="20"/>
        </w:rPr>
        <w:t>–</w:t>
      </w:r>
      <w:r w:rsidRPr="00BB12B9">
        <w:rPr>
          <w:rFonts w:ascii="Arial" w:hAnsi="Arial" w:cs="Arial"/>
          <w:sz w:val="20"/>
          <w:szCs w:val="20"/>
        </w:rPr>
        <w:t xml:space="preserve"> </w:t>
      </w:r>
      <w:r w:rsidR="00BB3E73" w:rsidRPr="00BB3E73">
        <w:rPr>
          <w:rFonts w:ascii="Arial" w:hAnsi="Arial" w:cs="Arial"/>
          <w:b/>
          <w:i/>
          <w:sz w:val="20"/>
          <w:szCs w:val="20"/>
          <w:u w:val="single"/>
        </w:rPr>
        <w:t>MAX GRZYB PREPARAT GRZYBOBÓJCZY</w:t>
      </w:r>
      <w:r w:rsidR="00625D08">
        <w:rPr>
          <w:rFonts w:ascii="Arial" w:hAnsi="Arial" w:cs="Arial"/>
          <w:b/>
          <w:i/>
          <w:sz w:val="20"/>
          <w:szCs w:val="20"/>
          <w:u w:val="single"/>
        </w:rPr>
        <w:t xml:space="preserve"> BEZCHLOROWY</w:t>
      </w:r>
    </w:p>
    <w:p w:rsidR="002D6694" w:rsidRPr="00BB12B9" w:rsidRDefault="002D6694" w:rsidP="003F0B5D">
      <w:pPr>
        <w:pStyle w:val="Bezodstpw"/>
        <w:jc w:val="center"/>
        <w:rPr>
          <w:rFonts w:ascii="Arial" w:hAnsi="Arial" w:cs="Arial"/>
          <w:sz w:val="20"/>
          <w:szCs w:val="20"/>
        </w:rPr>
      </w:pPr>
    </w:p>
    <w:p w:rsidR="00B8633B" w:rsidRDefault="00D34DE7" w:rsidP="00E173EE">
      <w:pPr>
        <w:pStyle w:val="Bezodstpw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Wydanie z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03680E">
        <w:rPr>
          <w:rFonts w:ascii="Arial" w:hAnsi="Arial" w:cs="Arial"/>
          <w:sz w:val="20"/>
          <w:szCs w:val="20"/>
        </w:rPr>
        <w:t>20</w:t>
      </w:r>
      <w:r w:rsidR="00184B75">
        <w:rPr>
          <w:rFonts w:ascii="Arial" w:hAnsi="Arial" w:cs="Arial"/>
          <w:sz w:val="20"/>
          <w:szCs w:val="20"/>
        </w:rPr>
        <w:t>.</w:t>
      </w:r>
      <w:r w:rsidR="00BD505B">
        <w:rPr>
          <w:rFonts w:ascii="Arial" w:hAnsi="Arial" w:cs="Arial"/>
          <w:sz w:val="20"/>
          <w:szCs w:val="20"/>
        </w:rPr>
        <w:t>08</w:t>
      </w:r>
      <w:r>
        <w:rPr>
          <w:rFonts w:ascii="Arial" w:hAnsi="Arial" w:cs="Arial"/>
          <w:sz w:val="20"/>
          <w:szCs w:val="20"/>
        </w:rPr>
        <w:t>.20</w:t>
      </w:r>
      <w:r w:rsidR="0003680E">
        <w:rPr>
          <w:rFonts w:ascii="Arial" w:hAnsi="Arial" w:cs="Arial"/>
          <w:sz w:val="20"/>
          <w:szCs w:val="20"/>
        </w:rPr>
        <w:t>16</w:t>
      </w:r>
    </w:p>
    <w:p w:rsidR="00D040B5" w:rsidRDefault="00D040B5" w:rsidP="00631522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B8633B" w:rsidRPr="00D73E84" w:rsidRDefault="00B8633B" w:rsidP="00D10C26">
      <w:pPr>
        <w:pStyle w:val="Bezodstpw"/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D73E84">
        <w:rPr>
          <w:rFonts w:ascii="Arial" w:hAnsi="Arial" w:cs="Arial"/>
          <w:b/>
          <w:i/>
          <w:sz w:val="20"/>
          <w:szCs w:val="20"/>
          <w:u w:val="single"/>
        </w:rPr>
        <w:t>MATERIAŁY ŹRÓDŁOWE</w:t>
      </w:r>
    </w:p>
    <w:p w:rsidR="00B24E4D" w:rsidRDefault="00B24E4D" w:rsidP="00B24E4D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Załącznik </w:t>
      </w:r>
      <w:r w:rsidRPr="009435BC">
        <w:rPr>
          <w:rFonts w:ascii="Arial" w:hAnsi="Arial" w:cs="Arial"/>
          <w:sz w:val="20"/>
          <w:szCs w:val="20"/>
        </w:rPr>
        <w:t>do Rozporządzenia (</w:t>
      </w:r>
      <w:r>
        <w:rPr>
          <w:rFonts w:ascii="Arial" w:hAnsi="Arial" w:cs="Arial"/>
          <w:sz w:val="20"/>
          <w:szCs w:val="20"/>
        </w:rPr>
        <w:t>UE</w:t>
      </w:r>
      <w:r w:rsidRPr="009435BC">
        <w:rPr>
          <w:rFonts w:ascii="Arial" w:hAnsi="Arial" w:cs="Arial"/>
          <w:sz w:val="20"/>
          <w:szCs w:val="20"/>
        </w:rPr>
        <w:t xml:space="preserve">) </w:t>
      </w:r>
      <w:r w:rsidRPr="00B64D80">
        <w:rPr>
          <w:rFonts w:ascii="Arial" w:hAnsi="Arial" w:cs="Arial"/>
          <w:sz w:val="20"/>
          <w:szCs w:val="20"/>
        </w:rPr>
        <w:t>2015/830 z dnia 28 maja 2015 r</w:t>
      </w:r>
      <w:r w:rsidRPr="009435BC">
        <w:rPr>
          <w:rFonts w:ascii="Arial" w:hAnsi="Arial" w:cs="Arial"/>
          <w:sz w:val="20"/>
          <w:szCs w:val="20"/>
        </w:rPr>
        <w:t>.</w:t>
      </w:r>
    </w:p>
    <w:p w:rsidR="00FA2D1F" w:rsidRPr="009435BC" w:rsidRDefault="00FA2D1F" w:rsidP="00FA2D1F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9435BC">
        <w:rPr>
          <w:rFonts w:ascii="Arial" w:hAnsi="Arial" w:cs="Arial"/>
          <w:sz w:val="20"/>
          <w:szCs w:val="20"/>
        </w:rPr>
        <w:t>Przepisy prawne przytoczone w pkt. 15 karty</w:t>
      </w:r>
    </w:p>
    <w:p w:rsidR="00B8633B" w:rsidRPr="009435BC" w:rsidRDefault="00B8633B" w:rsidP="00D10C26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9435BC">
        <w:rPr>
          <w:rFonts w:ascii="Arial" w:hAnsi="Arial" w:cs="Arial"/>
          <w:sz w:val="20"/>
          <w:szCs w:val="20"/>
        </w:rPr>
        <w:t>Informacje Biura do Spraw Substancji Chemi</w:t>
      </w:r>
      <w:r w:rsidR="00FA2D1F">
        <w:rPr>
          <w:rFonts w:ascii="Arial" w:hAnsi="Arial" w:cs="Arial"/>
          <w:sz w:val="20"/>
          <w:szCs w:val="20"/>
        </w:rPr>
        <w:t>cznych</w:t>
      </w:r>
      <w:r w:rsidRPr="009435BC">
        <w:rPr>
          <w:rFonts w:ascii="Arial" w:hAnsi="Arial" w:cs="Arial"/>
          <w:sz w:val="20"/>
          <w:szCs w:val="20"/>
        </w:rPr>
        <w:t>.</w:t>
      </w:r>
    </w:p>
    <w:p w:rsidR="002D7931" w:rsidRPr="002D7931" w:rsidRDefault="00B8633B" w:rsidP="003F0B5D">
      <w:pPr>
        <w:pStyle w:val="Bezodstpw"/>
        <w:rPr>
          <w:rFonts w:ascii="Arial" w:hAnsi="Arial" w:cs="Arial"/>
          <w:sz w:val="20"/>
          <w:szCs w:val="20"/>
        </w:rPr>
      </w:pPr>
      <w:r w:rsidRPr="0060352D">
        <w:rPr>
          <w:rFonts w:ascii="Arial" w:hAnsi="Arial" w:cs="Arial"/>
          <w:sz w:val="20"/>
          <w:szCs w:val="20"/>
        </w:rPr>
        <w:t>Karty charakterystyki p</w:t>
      </w:r>
      <w:r w:rsidR="00A60D58">
        <w:rPr>
          <w:rFonts w:ascii="Arial" w:hAnsi="Arial" w:cs="Arial"/>
          <w:sz w:val="20"/>
          <w:szCs w:val="20"/>
        </w:rPr>
        <w:t xml:space="preserve">roducentów substancji – składniki </w:t>
      </w:r>
      <w:r w:rsidR="00723197">
        <w:rPr>
          <w:rFonts w:ascii="Arial" w:hAnsi="Arial" w:cs="Arial"/>
          <w:sz w:val="20"/>
          <w:szCs w:val="20"/>
        </w:rPr>
        <w:t>mieszaniny</w:t>
      </w:r>
      <w:r w:rsidRPr="0060352D">
        <w:rPr>
          <w:rFonts w:ascii="Arial" w:hAnsi="Arial" w:cs="Arial"/>
          <w:sz w:val="20"/>
          <w:szCs w:val="20"/>
        </w:rPr>
        <w:t xml:space="preserve"> </w:t>
      </w:r>
      <w:r w:rsidR="0025371A" w:rsidRPr="0060352D">
        <w:rPr>
          <w:rFonts w:ascii="Arial" w:hAnsi="Arial" w:cs="Arial"/>
          <w:sz w:val="20"/>
          <w:szCs w:val="20"/>
        </w:rPr>
        <w:t>–</w:t>
      </w:r>
      <w:r w:rsidRPr="0060352D">
        <w:rPr>
          <w:rFonts w:ascii="Arial" w:hAnsi="Arial" w:cs="Arial"/>
          <w:sz w:val="20"/>
          <w:szCs w:val="20"/>
        </w:rPr>
        <w:t xml:space="preserve"> </w:t>
      </w:r>
      <w:r w:rsidR="00BB3E73" w:rsidRPr="00BB3E73">
        <w:rPr>
          <w:rFonts w:ascii="Arial" w:hAnsi="Arial" w:cs="Arial"/>
          <w:sz w:val="20"/>
          <w:szCs w:val="20"/>
        </w:rPr>
        <w:t>MAX GRZYB PREPARAT GRZYBOBÓJCZY</w:t>
      </w:r>
      <w:r w:rsidR="005A276F">
        <w:rPr>
          <w:rFonts w:ascii="Arial" w:hAnsi="Arial" w:cs="Arial"/>
          <w:sz w:val="20"/>
          <w:szCs w:val="20"/>
        </w:rPr>
        <w:t>.</w:t>
      </w:r>
    </w:p>
    <w:p w:rsidR="00B8633B" w:rsidRPr="0060352D" w:rsidRDefault="00B8633B" w:rsidP="003F0B5D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FB0AE3" w:rsidRPr="00A9694C" w:rsidRDefault="00B8633B" w:rsidP="00FB0AE3">
      <w:pPr>
        <w:autoSpaceDE w:val="0"/>
        <w:autoSpaceDN w:val="0"/>
        <w:adjustRightInd w:val="0"/>
        <w:spacing w:after="0" w:line="240" w:lineRule="auto"/>
        <w:jc w:val="both"/>
      </w:pPr>
      <w:r w:rsidRPr="009435BC">
        <w:rPr>
          <w:rFonts w:ascii="Arial" w:hAnsi="Arial" w:cs="Arial"/>
          <w:sz w:val="20"/>
          <w:szCs w:val="20"/>
        </w:rPr>
        <w:t>Informacje zawarte w karcie charakterystyki dotyczą wyłącznie pr</w:t>
      </w:r>
      <w:r w:rsidR="00B24E4D">
        <w:rPr>
          <w:rFonts w:ascii="Arial" w:hAnsi="Arial" w:cs="Arial"/>
          <w:sz w:val="20"/>
          <w:szCs w:val="20"/>
        </w:rPr>
        <w:t>oduktu</w:t>
      </w:r>
      <w:r w:rsidRPr="009435BC">
        <w:rPr>
          <w:rFonts w:ascii="Arial" w:hAnsi="Arial" w:cs="Arial"/>
          <w:sz w:val="20"/>
          <w:szCs w:val="20"/>
        </w:rPr>
        <w:t xml:space="preserve"> wymienionego w tytule. Dane zawarte </w:t>
      </w:r>
      <w:r w:rsidR="009040A5">
        <w:rPr>
          <w:rFonts w:ascii="Arial" w:hAnsi="Arial" w:cs="Arial"/>
          <w:sz w:val="20"/>
          <w:szCs w:val="20"/>
        </w:rPr>
        <w:br w:type="textWrapping" w:clear="all"/>
      </w:r>
      <w:r w:rsidRPr="009435BC">
        <w:rPr>
          <w:rFonts w:ascii="Arial" w:hAnsi="Arial" w:cs="Arial"/>
          <w:sz w:val="20"/>
          <w:szCs w:val="20"/>
        </w:rPr>
        <w:t xml:space="preserve">w karcie należy traktować wyłącznie jako pomoc dla bezpiecznego stosowania produktu </w:t>
      </w:r>
      <w:r w:rsidR="00BB3E73" w:rsidRPr="00BB3E73">
        <w:rPr>
          <w:rFonts w:ascii="Arial" w:hAnsi="Arial" w:cs="Arial"/>
          <w:b/>
          <w:sz w:val="20"/>
          <w:szCs w:val="20"/>
        </w:rPr>
        <w:t>MAX GRZYB PREPARAT GRZYBOBÓJCZY</w:t>
      </w:r>
      <w:r w:rsidR="003F0B5D" w:rsidRPr="00D940C5">
        <w:rPr>
          <w:rFonts w:ascii="Arial" w:hAnsi="Arial" w:cs="Arial"/>
          <w:b/>
          <w:sz w:val="20"/>
          <w:szCs w:val="20"/>
        </w:rPr>
        <w:t xml:space="preserve">. </w:t>
      </w:r>
      <w:r w:rsidRPr="003D2FC8">
        <w:rPr>
          <w:rFonts w:ascii="Arial" w:hAnsi="Arial" w:cs="Arial"/>
          <w:sz w:val="20"/>
          <w:szCs w:val="20"/>
        </w:rPr>
        <w:t>Ponieważ</w:t>
      </w:r>
      <w:r w:rsidRPr="003D2FC8">
        <w:rPr>
          <w:rFonts w:ascii="Arial" w:hAnsi="Arial" w:cs="Arial"/>
          <w:b/>
          <w:sz w:val="20"/>
          <w:szCs w:val="20"/>
        </w:rPr>
        <w:t xml:space="preserve"> </w:t>
      </w:r>
      <w:r w:rsidRPr="009435BC">
        <w:rPr>
          <w:rFonts w:ascii="Arial" w:hAnsi="Arial" w:cs="Arial"/>
          <w:sz w:val="20"/>
          <w:szCs w:val="20"/>
        </w:rPr>
        <w:t xml:space="preserve">warunki magazynowania, transportu i stosowania są poza naszą kontrolą, nie mogą stanowić gwarancji w sensie prawnym. W każdym przypadku należy przestrzegać przepisów ustawowych </w:t>
      </w:r>
      <w:r w:rsidR="00BB3E73">
        <w:rPr>
          <w:rFonts w:ascii="Arial" w:hAnsi="Arial" w:cs="Arial"/>
          <w:sz w:val="20"/>
          <w:szCs w:val="20"/>
        </w:rPr>
        <w:br w:type="textWrapping" w:clear="all"/>
      </w:r>
      <w:r w:rsidRPr="009435BC">
        <w:rPr>
          <w:rFonts w:ascii="Arial" w:hAnsi="Arial" w:cs="Arial"/>
          <w:sz w:val="20"/>
          <w:szCs w:val="20"/>
        </w:rPr>
        <w:t xml:space="preserve">i ewentualnych praw osób trzecich. </w:t>
      </w:r>
      <w:r w:rsidRPr="009435BC">
        <w:rPr>
          <w:rFonts w:ascii="Arial" w:hAnsi="Arial" w:cs="Arial"/>
          <w:i/>
          <w:sz w:val="20"/>
          <w:szCs w:val="20"/>
        </w:rPr>
        <w:t>Karta nie stanowi oszacowania zagrożeń w miejscu pracy</w:t>
      </w:r>
      <w:r w:rsidRPr="009435BC">
        <w:rPr>
          <w:rFonts w:ascii="Arial" w:hAnsi="Arial" w:cs="Arial"/>
          <w:sz w:val="20"/>
          <w:szCs w:val="20"/>
        </w:rPr>
        <w:t xml:space="preserve">. Produktu nie należy wykorzystywać do innych celów niż podane w </w:t>
      </w:r>
      <w:r w:rsidR="00723197">
        <w:rPr>
          <w:rFonts w:ascii="Arial" w:hAnsi="Arial" w:cs="Arial"/>
          <w:sz w:val="20"/>
          <w:szCs w:val="20"/>
        </w:rPr>
        <w:t>sekcji</w:t>
      </w:r>
      <w:r w:rsidRPr="009435BC">
        <w:rPr>
          <w:rFonts w:ascii="Arial" w:hAnsi="Arial" w:cs="Arial"/>
          <w:sz w:val="20"/>
          <w:szCs w:val="20"/>
        </w:rPr>
        <w:t xml:space="preserve"> 1 bez uprzedniej konsultacji z firmą </w:t>
      </w:r>
      <w:r w:rsidR="00FB0AE3" w:rsidRPr="002F53D7">
        <w:rPr>
          <w:rFonts w:ascii="Arial" w:hAnsi="Arial" w:cs="Arial"/>
          <w:b/>
          <w:sz w:val="20"/>
          <w:szCs w:val="20"/>
        </w:rPr>
        <w:t xml:space="preserve">CHEMAX </w:t>
      </w:r>
      <w:r w:rsidR="00B24E4D">
        <w:rPr>
          <w:rFonts w:ascii="Arial" w:hAnsi="Arial" w:cs="Arial"/>
          <w:b/>
          <w:sz w:val="20"/>
          <w:szCs w:val="20"/>
        </w:rPr>
        <w:t>ROBERT BIELAK</w:t>
      </w:r>
      <w:r w:rsidR="00FB0AE3">
        <w:rPr>
          <w:rFonts w:ascii="Arial" w:hAnsi="Arial" w:cs="Arial"/>
          <w:b/>
          <w:sz w:val="20"/>
          <w:szCs w:val="20"/>
        </w:rPr>
        <w:t>.</w:t>
      </w:r>
    </w:p>
    <w:p w:rsidR="00FB0AE3" w:rsidRDefault="00FB0AE3" w:rsidP="00FB0AE3">
      <w:pPr>
        <w:pStyle w:val="Bezodstpw"/>
        <w:rPr>
          <w:rFonts w:ascii="Arial" w:hAnsi="Arial" w:cs="Arial"/>
          <w:sz w:val="20"/>
          <w:szCs w:val="20"/>
        </w:rPr>
      </w:pPr>
    </w:p>
    <w:p w:rsidR="00B24E4D" w:rsidRPr="00925AD7" w:rsidRDefault="00B24E4D" w:rsidP="00B24E4D">
      <w:pPr>
        <w:pStyle w:val="Bezodstpw"/>
        <w:rPr>
          <w:rFonts w:ascii="Arial" w:hAnsi="Arial" w:cs="Arial"/>
          <w:i/>
          <w:sz w:val="20"/>
          <w:szCs w:val="20"/>
        </w:rPr>
      </w:pPr>
      <w:r w:rsidRPr="009435BC">
        <w:rPr>
          <w:rFonts w:ascii="Arial" w:hAnsi="Arial" w:cs="Arial"/>
          <w:sz w:val="20"/>
          <w:szCs w:val="20"/>
        </w:rPr>
        <w:t>Opracowano w</w:t>
      </w:r>
      <w:r>
        <w:rPr>
          <w:rFonts w:ascii="Arial" w:hAnsi="Arial" w:cs="Arial"/>
          <w:sz w:val="20"/>
          <w:szCs w:val="20"/>
        </w:rPr>
        <w:t xml:space="preserve"> SPIN-DORADZTWO </w:t>
      </w:r>
      <w:hyperlink r:id="rId12" w:history="1">
        <w:r w:rsidRPr="00D93612">
          <w:rPr>
            <w:rStyle w:val="Hipercze"/>
            <w:rFonts w:ascii="Arial" w:hAnsi="Arial" w:cs="Arial"/>
            <w:sz w:val="20"/>
            <w:szCs w:val="20"/>
          </w:rPr>
          <w:t>www.spin-doradztwo.pl</w:t>
        </w:r>
      </w:hyperlink>
      <w:r>
        <w:rPr>
          <w:rFonts w:ascii="Arial" w:hAnsi="Arial" w:cs="Arial"/>
          <w:sz w:val="20"/>
          <w:szCs w:val="20"/>
        </w:rPr>
        <w:t xml:space="preserve"> dla </w:t>
      </w:r>
      <w:r w:rsidRPr="002F53D7">
        <w:rPr>
          <w:rFonts w:ascii="Arial" w:hAnsi="Arial" w:cs="Arial"/>
          <w:b/>
          <w:sz w:val="20"/>
          <w:szCs w:val="20"/>
        </w:rPr>
        <w:t xml:space="preserve">CHEMAX </w:t>
      </w:r>
      <w:r>
        <w:rPr>
          <w:rFonts w:ascii="Arial" w:hAnsi="Arial" w:cs="Arial"/>
          <w:b/>
          <w:sz w:val="20"/>
          <w:szCs w:val="20"/>
        </w:rPr>
        <w:t>ROBERT BIELAK.</w:t>
      </w:r>
    </w:p>
    <w:p w:rsidR="006E5388" w:rsidRPr="00925AD7" w:rsidRDefault="006E5388" w:rsidP="00B24E4D">
      <w:pPr>
        <w:pStyle w:val="Bezodstpw"/>
        <w:rPr>
          <w:rFonts w:ascii="Arial" w:hAnsi="Arial" w:cs="Arial"/>
          <w:i/>
          <w:sz w:val="20"/>
          <w:szCs w:val="20"/>
        </w:rPr>
      </w:pPr>
    </w:p>
    <w:sectPr w:rsidR="006E5388" w:rsidRPr="00925AD7" w:rsidSect="00723197">
      <w:headerReference w:type="default" r:id="rId13"/>
      <w:footerReference w:type="default" r:id="rId14"/>
      <w:pgSz w:w="11906" w:h="16838"/>
      <w:pgMar w:top="595" w:right="720" w:bottom="720" w:left="720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904" w:rsidRDefault="00937904" w:rsidP="006E5388">
      <w:pPr>
        <w:spacing w:after="0" w:line="240" w:lineRule="auto"/>
      </w:pPr>
      <w:r>
        <w:separator/>
      </w:r>
    </w:p>
  </w:endnote>
  <w:endnote w:type="continuationSeparator" w:id="0">
    <w:p w:rsidR="00937904" w:rsidRDefault="00937904" w:rsidP="006E5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440" w:rsidRPr="008F0C4E" w:rsidRDefault="00AF0440" w:rsidP="00EA662A">
    <w:pPr>
      <w:pStyle w:val="Stopka"/>
      <w:pBdr>
        <w:top w:val="single" w:sz="4" w:space="1" w:color="auto"/>
      </w:pBdr>
      <w:jc w:val="right"/>
      <w:rPr>
        <w:rFonts w:ascii="Arial" w:hAnsi="Arial" w:cs="Arial"/>
        <w:sz w:val="20"/>
        <w:szCs w:val="20"/>
      </w:rPr>
    </w:pPr>
    <w:r w:rsidRPr="008F0C4E">
      <w:rPr>
        <w:rFonts w:ascii="Arial" w:hAnsi="Arial" w:cs="Arial"/>
        <w:sz w:val="20"/>
        <w:szCs w:val="20"/>
      </w:rPr>
      <w:t xml:space="preserve">Strona </w:t>
    </w:r>
    <w:r w:rsidRPr="008F0C4E">
      <w:rPr>
        <w:rFonts w:ascii="Arial" w:hAnsi="Arial" w:cs="Arial"/>
        <w:sz w:val="20"/>
        <w:szCs w:val="20"/>
      </w:rPr>
      <w:fldChar w:fldCharType="begin"/>
    </w:r>
    <w:r w:rsidRPr="008F0C4E">
      <w:rPr>
        <w:rFonts w:ascii="Arial" w:hAnsi="Arial" w:cs="Arial"/>
        <w:sz w:val="20"/>
        <w:szCs w:val="20"/>
      </w:rPr>
      <w:instrText>PAGE</w:instrText>
    </w:r>
    <w:r w:rsidRPr="008F0C4E">
      <w:rPr>
        <w:rFonts w:ascii="Arial" w:hAnsi="Arial" w:cs="Arial"/>
        <w:sz w:val="20"/>
        <w:szCs w:val="20"/>
      </w:rPr>
      <w:fldChar w:fldCharType="separate"/>
    </w:r>
    <w:r w:rsidR="00625D08">
      <w:rPr>
        <w:rFonts w:ascii="Arial" w:hAnsi="Arial" w:cs="Arial"/>
        <w:noProof/>
        <w:sz w:val="20"/>
        <w:szCs w:val="20"/>
      </w:rPr>
      <w:t>2</w:t>
    </w:r>
    <w:r w:rsidRPr="008F0C4E">
      <w:rPr>
        <w:rFonts w:ascii="Arial" w:hAnsi="Arial" w:cs="Arial"/>
        <w:sz w:val="20"/>
        <w:szCs w:val="20"/>
      </w:rPr>
      <w:fldChar w:fldCharType="end"/>
    </w:r>
    <w:r w:rsidRPr="008F0C4E">
      <w:rPr>
        <w:rFonts w:ascii="Arial" w:hAnsi="Arial" w:cs="Arial"/>
        <w:sz w:val="20"/>
        <w:szCs w:val="20"/>
      </w:rPr>
      <w:t xml:space="preserve"> z </w:t>
    </w:r>
    <w:r w:rsidRPr="008F0C4E">
      <w:rPr>
        <w:rFonts w:ascii="Arial" w:hAnsi="Arial" w:cs="Arial"/>
        <w:sz w:val="20"/>
        <w:szCs w:val="20"/>
      </w:rPr>
      <w:fldChar w:fldCharType="begin"/>
    </w:r>
    <w:r w:rsidRPr="008F0C4E">
      <w:rPr>
        <w:rFonts w:ascii="Arial" w:hAnsi="Arial" w:cs="Arial"/>
        <w:sz w:val="20"/>
        <w:szCs w:val="20"/>
      </w:rPr>
      <w:instrText>NUMPAGES</w:instrText>
    </w:r>
    <w:r w:rsidRPr="008F0C4E">
      <w:rPr>
        <w:rFonts w:ascii="Arial" w:hAnsi="Arial" w:cs="Arial"/>
        <w:sz w:val="20"/>
        <w:szCs w:val="20"/>
      </w:rPr>
      <w:fldChar w:fldCharType="separate"/>
    </w:r>
    <w:r w:rsidR="00625D08">
      <w:rPr>
        <w:rFonts w:ascii="Arial" w:hAnsi="Arial" w:cs="Arial"/>
        <w:noProof/>
        <w:sz w:val="20"/>
        <w:szCs w:val="20"/>
      </w:rPr>
      <w:t>10</w:t>
    </w:r>
    <w:r w:rsidRPr="008F0C4E">
      <w:rPr>
        <w:rFonts w:ascii="Arial" w:hAnsi="Arial" w:cs="Arial"/>
        <w:sz w:val="20"/>
        <w:szCs w:val="20"/>
      </w:rPr>
      <w:fldChar w:fldCharType="end"/>
    </w:r>
  </w:p>
  <w:p w:rsidR="00AF0440" w:rsidRDefault="00AF044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904" w:rsidRDefault="00937904" w:rsidP="006E5388">
      <w:pPr>
        <w:spacing w:after="0" w:line="240" w:lineRule="auto"/>
      </w:pPr>
      <w:r>
        <w:separator/>
      </w:r>
    </w:p>
  </w:footnote>
  <w:footnote w:type="continuationSeparator" w:id="0">
    <w:p w:rsidR="00937904" w:rsidRDefault="00937904" w:rsidP="006E53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D1F" w:rsidRDefault="00AF0440" w:rsidP="0036669F">
    <w:pPr>
      <w:pStyle w:val="Nagwek"/>
      <w:tabs>
        <w:tab w:val="left" w:pos="3525"/>
      </w:tabs>
      <w:rPr>
        <w:rFonts w:ascii="Arial" w:hAnsi="Arial" w:cs="Arial"/>
        <w:b/>
        <w:sz w:val="4"/>
        <w:szCs w:val="4"/>
        <w:u w:val="single"/>
      </w:rPr>
    </w:pPr>
    <w:r w:rsidRPr="00A54345">
      <w:rPr>
        <w:rFonts w:ascii="Arial" w:hAnsi="Arial" w:cs="Arial"/>
        <w:b/>
        <w:u w:val="single"/>
      </w:rPr>
      <w:t xml:space="preserve">KARTA </w:t>
    </w:r>
    <w:r w:rsidR="00300921">
      <w:rPr>
        <w:rFonts w:ascii="Arial" w:hAnsi="Arial" w:cs="Arial"/>
        <w:b/>
        <w:u w:val="single"/>
      </w:rPr>
      <w:t xml:space="preserve">  </w:t>
    </w:r>
    <w:r w:rsidR="0036669F">
      <w:rPr>
        <w:rFonts w:ascii="Arial" w:hAnsi="Arial" w:cs="Arial"/>
        <w:b/>
        <w:u w:val="single"/>
      </w:rPr>
      <w:t>CHARAKTERYSTYKI</w:t>
    </w:r>
  </w:p>
  <w:p w:rsidR="004C2F4A" w:rsidRDefault="004C2F4A" w:rsidP="0036669F">
    <w:pPr>
      <w:pStyle w:val="Nagwek"/>
      <w:tabs>
        <w:tab w:val="left" w:pos="3525"/>
      </w:tabs>
      <w:rPr>
        <w:rFonts w:ascii="Arial" w:hAnsi="Arial" w:cs="Arial"/>
        <w:b/>
        <w:sz w:val="4"/>
        <w:szCs w:val="4"/>
        <w:u w:val="single"/>
      </w:rPr>
    </w:pPr>
  </w:p>
  <w:p w:rsidR="004C2F4A" w:rsidRDefault="004C2F4A" w:rsidP="0036669F">
    <w:pPr>
      <w:pStyle w:val="Nagwek"/>
      <w:tabs>
        <w:tab w:val="left" w:pos="3525"/>
      </w:tabs>
      <w:rPr>
        <w:rFonts w:ascii="Arial" w:hAnsi="Arial" w:cs="Arial"/>
        <w:b/>
        <w:sz w:val="4"/>
        <w:szCs w:val="4"/>
        <w:u w:val="single"/>
      </w:rPr>
    </w:pPr>
  </w:p>
  <w:p w:rsidR="004C2F4A" w:rsidRPr="004C2F4A" w:rsidRDefault="004C2F4A" w:rsidP="00F41C41">
    <w:pPr>
      <w:pStyle w:val="Nagwek"/>
      <w:tabs>
        <w:tab w:val="left" w:pos="3525"/>
      </w:tabs>
      <w:jc w:val="center"/>
      <w:rPr>
        <w:rFonts w:ascii="Arial" w:hAnsi="Arial" w:cs="Arial"/>
        <w:b/>
        <w:sz w:val="4"/>
        <w:szCs w:val="4"/>
        <w:u w:val="single"/>
      </w:rPr>
    </w:pPr>
  </w:p>
  <w:p w:rsidR="005706B2" w:rsidRPr="003F0B5D" w:rsidRDefault="009A7D6D" w:rsidP="00B43966">
    <w:pPr>
      <w:pStyle w:val="Nagwek"/>
      <w:jc w:val="center"/>
      <w:rPr>
        <w:rFonts w:ascii="Arial" w:hAnsi="Arial" w:cs="Arial"/>
        <w:b/>
        <w:bCs/>
        <w:i/>
        <w:sz w:val="26"/>
        <w:szCs w:val="26"/>
      </w:rPr>
    </w:pPr>
    <w:r w:rsidRPr="009A7D6D">
      <w:rPr>
        <w:rFonts w:ascii="Arial" w:hAnsi="Arial" w:cs="Arial"/>
        <w:b/>
        <w:i/>
        <w:sz w:val="26"/>
        <w:szCs w:val="26"/>
      </w:rPr>
      <w:t>MAX GRZYB PREPARAT GRZYBOBÓJCZY</w:t>
    </w:r>
    <w:r w:rsidR="00625D08">
      <w:rPr>
        <w:rFonts w:ascii="Arial" w:hAnsi="Arial" w:cs="Arial"/>
        <w:b/>
        <w:i/>
        <w:sz w:val="26"/>
        <w:szCs w:val="26"/>
      </w:rPr>
      <w:t xml:space="preserve"> BEZCHLOROWY</w:t>
    </w:r>
  </w:p>
  <w:p w:rsidR="00AF0440" w:rsidRPr="002757EE" w:rsidRDefault="00AF0440" w:rsidP="002757EE">
    <w:pPr>
      <w:pStyle w:val="Nagwek"/>
      <w:pBdr>
        <w:bottom w:val="single" w:sz="4" w:space="1" w:color="auto"/>
      </w:pBdr>
      <w:rPr>
        <w:rFonts w:ascii="Arial" w:hAnsi="Arial" w:cs="Arial"/>
        <w:sz w:val="18"/>
        <w:szCs w:val="18"/>
        <w:u w:val="single"/>
      </w:rPr>
    </w:pPr>
    <w:r w:rsidRPr="002757EE">
      <w:rPr>
        <w:rFonts w:ascii="Arial" w:hAnsi="Arial" w:cs="Arial"/>
        <w:sz w:val="18"/>
        <w:szCs w:val="18"/>
        <w:u w:val="single"/>
      </w:rPr>
      <w:t>Data wydania</w:t>
    </w:r>
    <w:r w:rsidR="00A4699C" w:rsidRPr="002757EE">
      <w:rPr>
        <w:rFonts w:ascii="Arial" w:hAnsi="Arial" w:cs="Arial"/>
        <w:sz w:val="18"/>
        <w:szCs w:val="18"/>
        <w:u w:val="single"/>
      </w:rPr>
      <w:t xml:space="preserve"> </w:t>
    </w:r>
    <w:r w:rsidR="006B7439">
      <w:rPr>
        <w:rFonts w:ascii="Arial" w:hAnsi="Arial" w:cs="Arial"/>
        <w:sz w:val="18"/>
        <w:szCs w:val="18"/>
        <w:u w:val="single"/>
      </w:rPr>
      <w:t>20</w:t>
    </w:r>
    <w:r w:rsidR="0021330E" w:rsidRPr="002757EE">
      <w:rPr>
        <w:rFonts w:ascii="Arial" w:hAnsi="Arial" w:cs="Arial"/>
        <w:sz w:val="18"/>
        <w:szCs w:val="18"/>
        <w:u w:val="single"/>
      </w:rPr>
      <w:t>.</w:t>
    </w:r>
    <w:r w:rsidR="005706B2">
      <w:rPr>
        <w:rFonts w:ascii="Arial" w:hAnsi="Arial" w:cs="Arial"/>
        <w:sz w:val="18"/>
        <w:szCs w:val="18"/>
        <w:u w:val="single"/>
      </w:rPr>
      <w:t>0</w:t>
    </w:r>
    <w:r w:rsidR="008C05B2">
      <w:rPr>
        <w:rFonts w:ascii="Arial" w:hAnsi="Arial" w:cs="Arial"/>
        <w:sz w:val="18"/>
        <w:szCs w:val="18"/>
        <w:u w:val="single"/>
      </w:rPr>
      <w:t>8</w:t>
    </w:r>
    <w:r w:rsidR="00A4699C" w:rsidRPr="002757EE">
      <w:rPr>
        <w:rFonts w:ascii="Arial" w:hAnsi="Arial" w:cs="Arial"/>
        <w:sz w:val="18"/>
        <w:szCs w:val="18"/>
        <w:u w:val="single"/>
      </w:rPr>
      <w:t>.20</w:t>
    </w:r>
    <w:r w:rsidR="006B7439">
      <w:rPr>
        <w:rFonts w:ascii="Arial" w:hAnsi="Arial" w:cs="Arial"/>
        <w:sz w:val="18"/>
        <w:szCs w:val="18"/>
        <w:u w:val="single"/>
      </w:rPr>
      <w:t>16</w:t>
    </w:r>
    <w:r w:rsidRPr="002757EE">
      <w:rPr>
        <w:rFonts w:ascii="Arial" w:hAnsi="Arial" w:cs="Arial"/>
        <w:sz w:val="18"/>
        <w:szCs w:val="18"/>
        <w:u w:val="single"/>
      </w:rPr>
      <w:tab/>
      <w:t xml:space="preserve">                                         </w:t>
    </w:r>
    <w:r w:rsidR="008C05B2">
      <w:rPr>
        <w:rFonts w:ascii="Arial" w:hAnsi="Arial" w:cs="Arial"/>
        <w:sz w:val="18"/>
        <w:szCs w:val="18"/>
        <w:u w:val="single"/>
      </w:rPr>
      <w:t xml:space="preserve">        </w:t>
    </w:r>
    <w:r w:rsidR="00B24E4D">
      <w:rPr>
        <w:rFonts w:ascii="Arial" w:hAnsi="Arial" w:cs="Arial"/>
        <w:sz w:val="18"/>
        <w:szCs w:val="18"/>
        <w:u w:val="single"/>
      </w:rPr>
      <w:t xml:space="preserve">                        </w:t>
    </w:r>
    <w:r w:rsidR="008C05B2">
      <w:rPr>
        <w:rFonts w:ascii="Arial" w:hAnsi="Arial" w:cs="Arial"/>
        <w:sz w:val="18"/>
        <w:szCs w:val="18"/>
        <w:u w:val="single"/>
      </w:rPr>
      <w:tab/>
    </w:r>
    <w:r w:rsidR="006B7439">
      <w:rPr>
        <w:rFonts w:ascii="Arial" w:hAnsi="Arial" w:cs="Arial"/>
        <w:sz w:val="18"/>
        <w:szCs w:val="18"/>
        <w:u w:val="single"/>
      </w:rPr>
      <w:tab/>
    </w:r>
    <w:r w:rsidR="006B7439">
      <w:rPr>
        <w:rFonts w:ascii="Arial" w:hAnsi="Arial" w:cs="Arial"/>
        <w:sz w:val="18"/>
        <w:szCs w:val="18"/>
        <w:u w:val="single"/>
      </w:rPr>
      <w:tab/>
    </w:r>
  </w:p>
  <w:p w:rsidR="002757EE" w:rsidRPr="002757EE" w:rsidRDefault="002757EE" w:rsidP="002757EE">
    <w:pPr>
      <w:pStyle w:val="Nagwek"/>
      <w:pBdr>
        <w:bottom w:val="single" w:sz="4" w:space="1" w:color="auto"/>
      </w:pBdr>
      <w:rPr>
        <w:rFonts w:ascii="Arial" w:hAnsi="Arial" w:cs="Arial"/>
        <w:sz w:val="18"/>
        <w:szCs w:val="18"/>
      </w:rPr>
    </w:pPr>
    <w:r w:rsidRPr="002757EE">
      <w:rPr>
        <w:rFonts w:ascii="Arial" w:hAnsi="Arial" w:cs="Arial"/>
        <w:sz w:val="18"/>
        <w:szCs w:val="18"/>
      </w:rPr>
      <w:t>Wersja</w:t>
    </w:r>
    <w:r w:rsidR="00FA2D1F">
      <w:rPr>
        <w:rFonts w:ascii="Arial" w:hAnsi="Arial" w:cs="Arial"/>
        <w:sz w:val="18"/>
        <w:szCs w:val="18"/>
      </w:rPr>
      <w:t xml:space="preserve"> PL</w:t>
    </w:r>
    <w:r w:rsidRPr="002757EE">
      <w:rPr>
        <w:rFonts w:ascii="Arial" w:hAnsi="Arial" w:cs="Arial"/>
        <w:sz w:val="18"/>
        <w:szCs w:val="18"/>
      </w:rPr>
      <w:t>:</w:t>
    </w:r>
    <w:r w:rsidR="006B7439">
      <w:rPr>
        <w:rFonts w:ascii="Arial" w:hAnsi="Arial" w:cs="Arial"/>
        <w:sz w:val="18"/>
        <w:szCs w:val="18"/>
      </w:rPr>
      <w:t>1</w:t>
    </w:r>
    <w:r w:rsidRPr="002757EE">
      <w:rPr>
        <w:rFonts w:ascii="Arial" w:hAnsi="Arial" w:cs="Arial"/>
        <w:sz w:val="18"/>
        <w:szCs w:val="18"/>
      </w:rPr>
      <w:t>.0</w:t>
    </w:r>
  </w:p>
  <w:p w:rsidR="00B24E4D" w:rsidRPr="00D975CB" w:rsidRDefault="00B24E4D" w:rsidP="00B24E4D">
    <w:pPr>
      <w:pStyle w:val="LeftBold"/>
      <w:pBdr>
        <w:bottom w:val="single" w:sz="4" w:space="1" w:color="auto"/>
      </w:pBdr>
      <w:jc w:val="center"/>
      <w:rPr>
        <w:rFonts w:ascii="Arial" w:hAnsi="Arial" w:cs="Arial"/>
        <w:i/>
        <w:sz w:val="8"/>
        <w:szCs w:val="8"/>
        <w:lang w:val="pl-PL"/>
      </w:rPr>
    </w:pPr>
    <w:r w:rsidRPr="00E6419B">
      <w:rPr>
        <w:rFonts w:ascii="Arial" w:hAnsi="Arial" w:cs="Arial"/>
        <w:i/>
        <w:sz w:val="16"/>
        <w:szCs w:val="16"/>
        <w:lang w:val="pl-PL"/>
      </w:rPr>
      <w:t>Karta Charakterystyki jest zgodna z Rozporządzeniem Komisji UE  2015/830 z dnia 28.05.2015r 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939EF"/>
    <w:multiLevelType w:val="hybridMultilevel"/>
    <w:tmpl w:val="7BCCC0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2D66D7"/>
    <w:multiLevelType w:val="hybridMultilevel"/>
    <w:tmpl w:val="F5A2F7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9B6A44"/>
    <w:multiLevelType w:val="hybridMultilevel"/>
    <w:tmpl w:val="E606FF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36A73"/>
    <w:multiLevelType w:val="hybridMultilevel"/>
    <w:tmpl w:val="2F16D5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DE51E8"/>
    <w:multiLevelType w:val="hybridMultilevel"/>
    <w:tmpl w:val="B0F41330"/>
    <w:lvl w:ilvl="0" w:tplc="AEAC95D0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B809E2"/>
    <w:multiLevelType w:val="hybridMultilevel"/>
    <w:tmpl w:val="D6587D2A"/>
    <w:lvl w:ilvl="0" w:tplc="4DE489C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DDD0DE9"/>
    <w:multiLevelType w:val="hybridMultilevel"/>
    <w:tmpl w:val="44C492E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9236A7"/>
    <w:multiLevelType w:val="hybridMultilevel"/>
    <w:tmpl w:val="E38CEE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C93995"/>
    <w:multiLevelType w:val="hybridMultilevel"/>
    <w:tmpl w:val="FCBA0CE8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4DBC777A"/>
    <w:multiLevelType w:val="hybridMultilevel"/>
    <w:tmpl w:val="A140A1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F712A5"/>
    <w:multiLevelType w:val="hybridMultilevel"/>
    <w:tmpl w:val="BCC212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9F10FD"/>
    <w:multiLevelType w:val="hybridMultilevel"/>
    <w:tmpl w:val="B5D43B8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B3E7D44"/>
    <w:multiLevelType w:val="hybridMultilevel"/>
    <w:tmpl w:val="E7367EF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0926A8B"/>
    <w:multiLevelType w:val="hybridMultilevel"/>
    <w:tmpl w:val="080C27BC"/>
    <w:lvl w:ilvl="0" w:tplc="12F82F2C">
      <w:start w:val="203"/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0"/>
  </w:num>
  <w:num w:numId="4">
    <w:abstractNumId w:val="5"/>
  </w:num>
  <w:num w:numId="5">
    <w:abstractNumId w:val="1"/>
  </w:num>
  <w:num w:numId="6">
    <w:abstractNumId w:val="12"/>
  </w:num>
  <w:num w:numId="7">
    <w:abstractNumId w:val="8"/>
  </w:num>
  <w:num w:numId="8">
    <w:abstractNumId w:val="6"/>
  </w:num>
  <w:num w:numId="9">
    <w:abstractNumId w:val="7"/>
  </w:num>
  <w:num w:numId="10">
    <w:abstractNumId w:val="3"/>
  </w:num>
  <w:num w:numId="11">
    <w:abstractNumId w:val="4"/>
  </w:num>
  <w:num w:numId="12">
    <w:abstractNumId w:val="13"/>
  </w:num>
  <w:num w:numId="13">
    <w:abstractNumId w:val="10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6E5388"/>
    <w:rsid w:val="00005B46"/>
    <w:rsid w:val="00022210"/>
    <w:rsid w:val="00035EAF"/>
    <w:rsid w:val="0003680E"/>
    <w:rsid w:val="00050DDD"/>
    <w:rsid w:val="00055025"/>
    <w:rsid w:val="00055A31"/>
    <w:rsid w:val="00056B04"/>
    <w:rsid w:val="00056B42"/>
    <w:rsid w:val="00062735"/>
    <w:rsid w:val="0006585D"/>
    <w:rsid w:val="00070A91"/>
    <w:rsid w:val="00073184"/>
    <w:rsid w:val="00076BCC"/>
    <w:rsid w:val="00076FAC"/>
    <w:rsid w:val="000818CB"/>
    <w:rsid w:val="00097926"/>
    <w:rsid w:val="000A2EC7"/>
    <w:rsid w:val="000A386C"/>
    <w:rsid w:val="000A7670"/>
    <w:rsid w:val="000B1124"/>
    <w:rsid w:val="000B3F7E"/>
    <w:rsid w:val="000B4044"/>
    <w:rsid w:val="000C35BB"/>
    <w:rsid w:val="000D168A"/>
    <w:rsid w:val="000D2C16"/>
    <w:rsid w:val="000D4D07"/>
    <w:rsid w:val="000E311C"/>
    <w:rsid w:val="000F07D7"/>
    <w:rsid w:val="000F7392"/>
    <w:rsid w:val="00102E60"/>
    <w:rsid w:val="0010498D"/>
    <w:rsid w:val="00110858"/>
    <w:rsid w:val="001133FB"/>
    <w:rsid w:val="001167A7"/>
    <w:rsid w:val="00121E14"/>
    <w:rsid w:val="0012290A"/>
    <w:rsid w:val="00123E51"/>
    <w:rsid w:val="0013328B"/>
    <w:rsid w:val="00136ACC"/>
    <w:rsid w:val="001514B5"/>
    <w:rsid w:val="0015497D"/>
    <w:rsid w:val="00155A8B"/>
    <w:rsid w:val="001565E2"/>
    <w:rsid w:val="00165373"/>
    <w:rsid w:val="00184B75"/>
    <w:rsid w:val="001962A7"/>
    <w:rsid w:val="001A1447"/>
    <w:rsid w:val="001B1304"/>
    <w:rsid w:val="001B445A"/>
    <w:rsid w:val="001B4619"/>
    <w:rsid w:val="001C2D53"/>
    <w:rsid w:val="001C43DF"/>
    <w:rsid w:val="001C664D"/>
    <w:rsid w:val="001E0F23"/>
    <w:rsid w:val="001F10ED"/>
    <w:rsid w:val="001F2E4B"/>
    <w:rsid w:val="001F4DD0"/>
    <w:rsid w:val="001F70C2"/>
    <w:rsid w:val="00204383"/>
    <w:rsid w:val="00211FA6"/>
    <w:rsid w:val="0021330E"/>
    <w:rsid w:val="0021580B"/>
    <w:rsid w:val="00217795"/>
    <w:rsid w:val="00247D17"/>
    <w:rsid w:val="00247F2B"/>
    <w:rsid w:val="00252A4A"/>
    <w:rsid w:val="0025371A"/>
    <w:rsid w:val="00254C86"/>
    <w:rsid w:val="002600C1"/>
    <w:rsid w:val="00260F5A"/>
    <w:rsid w:val="00262752"/>
    <w:rsid w:val="002651DD"/>
    <w:rsid w:val="00267E5E"/>
    <w:rsid w:val="0027093C"/>
    <w:rsid w:val="00271FDD"/>
    <w:rsid w:val="00273A37"/>
    <w:rsid w:val="00274B6D"/>
    <w:rsid w:val="002757EE"/>
    <w:rsid w:val="00285181"/>
    <w:rsid w:val="00295E2F"/>
    <w:rsid w:val="002A2B67"/>
    <w:rsid w:val="002A7268"/>
    <w:rsid w:val="002A7C2F"/>
    <w:rsid w:val="002B1670"/>
    <w:rsid w:val="002B1923"/>
    <w:rsid w:val="002B6052"/>
    <w:rsid w:val="002C30C0"/>
    <w:rsid w:val="002D05A1"/>
    <w:rsid w:val="002D0A88"/>
    <w:rsid w:val="002D6694"/>
    <w:rsid w:val="002D6A27"/>
    <w:rsid w:val="002D7931"/>
    <w:rsid w:val="002E3FC1"/>
    <w:rsid w:val="002E4196"/>
    <w:rsid w:val="002E46DD"/>
    <w:rsid w:val="002E7030"/>
    <w:rsid w:val="002F0AF7"/>
    <w:rsid w:val="002F5DBC"/>
    <w:rsid w:val="00300921"/>
    <w:rsid w:val="00300C90"/>
    <w:rsid w:val="00301DED"/>
    <w:rsid w:val="00304723"/>
    <w:rsid w:val="003103E8"/>
    <w:rsid w:val="00316CDD"/>
    <w:rsid w:val="00316ECC"/>
    <w:rsid w:val="00317CAC"/>
    <w:rsid w:val="00317D6F"/>
    <w:rsid w:val="00322743"/>
    <w:rsid w:val="00323486"/>
    <w:rsid w:val="00324486"/>
    <w:rsid w:val="00335BBE"/>
    <w:rsid w:val="00336082"/>
    <w:rsid w:val="003376EF"/>
    <w:rsid w:val="003418F9"/>
    <w:rsid w:val="0034663E"/>
    <w:rsid w:val="0036451E"/>
    <w:rsid w:val="003649E7"/>
    <w:rsid w:val="0036669F"/>
    <w:rsid w:val="003700E2"/>
    <w:rsid w:val="00375411"/>
    <w:rsid w:val="003764BA"/>
    <w:rsid w:val="003877B6"/>
    <w:rsid w:val="00390580"/>
    <w:rsid w:val="00393709"/>
    <w:rsid w:val="003B10D5"/>
    <w:rsid w:val="003B3F56"/>
    <w:rsid w:val="003C3982"/>
    <w:rsid w:val="003C3A60"/>
    <w:rsid w:val="003C5076"/>
    <w:rsid w:val="003C67D6"/>
    <w:rsid w:val="003D2FC8"/>
    <w:rsid w:val="003D3D7E"/>
    <w:rsid w:val="003E2999"/>
    <w:rsid w:val="003E47A0"/>
    <w:rsid w:val="003F0B5D"/>
    <w:rsid w:val="003F6C67"/>
    <w:rsid w:val="0040547F"/>
    <w:rsid w:val="00420E7C"/>
    <w:rsid w:val="00427BEF"/>
    <w:rsid w:val="004315FC"/>
    <w:rsid w:val="00432AB4"/>
    <w:rsid w:val="0043571B"/>
    <w:rsid w:val="00435759"/>
    <w:rsid w:val="00453918"/>
    <w:rsid w:val="00454133"/>
    <w:rsid w:val="004572F3"/>
    <w:rsid w:val="004578A3"/>
    <w:rsid w:val="004715BC"/>
    <w:rsid w:val="00471978"/>
    <w:rsid w:val="004744E3"/>
    <w:rsid w:val="00483CA8"/>
    <w:rsid w:val="004858D5"/>
    <w:rsid w:val="00485A33"/>
    <w:rsid w:val="00493271"/>
    <w:rsid w:val="00495D02"/>
    <w:rsid w:val="004A4F74"/>
    <w:rsid w:val="004B425F"/>
    <w:rsid w:val="004B481D"/>
    <w:rsid w:val="004C2F4A"/>
    <w:rsid w:val="004C704E"/>
    <w:rsid w:val="004C7647"/>
    <w:rsid w:val="004E69B3"/>
    <w:rsid w:val="004F28FA"/>
    <w:rsid w:val="004F5643"/>
    <w:rsid w:val="005034FF"/>
    <w:rsid w:val="00507F69"/>
    <w:rsid w:val="00515DCB"/>
    <w:rsid w:val="00517104"/>
    <w:rsid w:val="00522E48"/>
    <w:rsid w:val="00526931"/>
    <w:rsid w:val="005323FA"/>
    <w:rsid w:val="00533D45"/>
    <w:rsid w:val="0053705A"/>
    <w:rsid w:val="005374D8"/>
    <w:rsid w:val="00542F7F"/>
    <w:rsid w:val="005445DC"/>
    <w:rsid w:val="00552B24"/>
    <w:rsid w:val="00556AB4"/>
    <w:rsid w:val="00557004"/>
    <w:rsid w:val="00557AD6"/>
    <w:rsid w:val="00566A8A"/>
    <w:rsid w:val="005706B2"/>
    <w:rsid w:val="0057405D"/>
    <w:rsid w:val="005802D7"/>
    <w:rsid w:val="0058078E"/>
    <w:rsid w:val="00582113"/>
    <w:rsid w:val="00583A73"/>
    <w:rsid w:val="00590177"/>
    <w:rsid w:val="005903EC"/>
    <w:rsid w:val="005970A7"/>
    <w:rsid w:val="005A276F"/>
    <w:rsid w:val="005B4A6F"/>
    <w:rsid w:val="005C346A"/>
    <w:rsid w:val="005C709B"/>
    <w:rsid w:val="005D06AF"/>
    <w:rsid w:val="005E6279"/>
    <w:rsid w:val="006015E5"/>
    <w:rsid w:val="00602DE3"/>
    <w:rsid w:val="0060352D"/>
    <w:rsid w:val="0060388D"/>
    <w:rsid w:val="006072B5"/>
    <w:rsid w:val="006115A6"/>
    <w:rsid w:val="006174A1"/>
    <w:rsid w:val="0061796F"/>
    <w:rsid w:val="006201D2"/>
    <w:rsid w:val="00621564"/>
    <w:rsid w:val="00625D08"/>
    <w:rsid w:val="00626CCB"/>
    <w:rsid w:val="00631522"/>
    <w:rsid w:val="00633042"/>
    <w:rsid w:val="0063704D"/>
    <w:rsid w:val="00637699"/>
    <w:rsid w:val="00637CB7"/>
    <w:rsid w:val="00637E45"/>
    <w:rsid w:val="00640A1A"/>
    <w:rsid w:val="00640A5E"/>
    <w:rsid w:val="006420C1"/>
    <w:rsid w:val="0064376D"/>
    <w:rsid w:val="00643D98"/>
    <w:rsid w:val="00651B07"/>
    <w:rsid w:val="0065493A"/>
    <w:rsid w:val="00656DCD"/>
    <w:rsid w:val="00661025"/>
    <w:rsid w:val="006638DF"/>
    <w:rsid w:val="0067034A"/>
    <w:rsid w:val="00670B39"/>
    <w:rsid w:val="00675500"/>
    <w:rsid w:val="00681ECD"/>
    <w:rsid w:val="00686997"/>
    <w:rsid w:val="00693527"/>
    <w:rsid w:val="006A57C6"/>
    <w:rsid w:val="006A7E4E"/>
    <w:rsid w:val="006A7F15"/>
    <w:rsid w:val="006B2ADB"/>
    <w:rsid w:val="006B7273"/>
    <w:rsid w:val="006B7439"/>
    <w:rsid w:val="006C4E7F"/>
    <w:rsid w:val="006D11DD"/>
    <w:rsid w:val="006D2D0D"/>
    <w:rsid w:val="006D66D4"/>
    <w:rsid w:val="006E1BC7"/>
    <w:rsid w:val="006E5388"/>
    <w:rsid w:val="006E58FF"/>
    <w:rsid w:val="006F1530"/>
    <w:rsid w:val="006F4D0B"/>
    <w:rsid w:val="006F5157"/>
    <w:rsid w:val="00702556"/>
    <w:rsid w:val="00705535"/>
    <w:rsid w:val="00706E0E"/>
    <w:rsid w:val="007117F5"/>
    <w:rsid w:val="00721636"/>
    <w:rsid w:val="007221D7"/>
    <w:rsid w:val="00723197"/>
    <w:rsid w:val="0072445D"/>
    <w:rsid w:val="0072767D"/>
    <w:rsid w:val="007378FC"/>
    <w:rsid w:val="007402ED"/>
    <w:rsid w:val="00742DB9"/>
    <w:rsid w:val="00753236"/>
    <w:rsid w:val="00753D98"/>
    <w:rsid w:val="00754968"/>
    <w:rsid w:val="007621D3"/>
    <w:rsid w:val="0076357C"/>
    <w:rsid w:val="0076652F"/>
    <w:rsid w:val="007679C6"/>
    <w:rsid w:val="0077081B"/>
    <w:rsid w:val="00773FC4"/>
    <w:rsid w:val="00775BF5"/>
    <w:rsid w:val="007805FF"/>
    <w:rsid w:val="007829A7"/>
    <w:rsid w:val="00783D94"/>
    <w:rsid w:val="00784F09"/>
    <w:rsid w:val="007864CE"/>
    <w:rsid w:val="00790034"/>
    <w:rsid w:val="0079413C"/>
    <w:rsid w:val="00795CDA"/>
    <w:rsid w:val="007A2530"/>
    <w:rsid w:val="007A2DD8"/>
    <w:rsid w:val="007A465D"/>
    <w:rsid w:val="007B153B"/>
    <w:rsid w:val="007B2470"/>
    <w:rsid w:val="007B2681"/>
    <w:rsid w:val="007B7DD6"/>
    <w:rsid w:val="007C189B"/>
    <w:rsid w:val="007C4CB5"/>
    <w:rsid w:val="007D0A74"/>
    <w:rsid w:val="007D11A1"/>
    <w:rsid w:val="007E157D"/>
    <w:rsid w:val="007F0CD4"/>
    <w:rsid w:val="007F6312"/>
    <w:rsid w:val="00801FC4"/>
    <w:rsid w:val="00810160"/>
    <w:rsid w:val="00811147"/>
    <w:rsid w:val="008204DD"/>
    <w:rsid w:val="008205F4"/>
    <w:rsid w:val="00823253"/>
    <w:rsid w:val="008246E8"/>
    <w:rsid w:val="00826257"/>
    <w:rsid w:val="00830C5F"/>
    <w:rsid w:val="008324BA"/>
    <w:rsid w:val="008346CA"/>
    <w:rsid w:val="00834871"/>
    <w:rsid w:val="00835F85"/>
    <w:rsid w:val="008366E0"/>
    <w:rsid w:val="00844708"/>
    <w:rsid w:val="00847180"/>
    <w:rsid w:val="00850AD8"/>
    <w:rsid w:val="00851215"/>
    <w:rsid w:val="0085692D"/>
    <w:rsid w:val="0086282A"/>
    <w:rsid w:val="00862E2E"/>
    <w:rsid w:val="008705C4"/>
    <w:rsid w:val="008709A7"/>
    <w:rsid w:val="00871D00"/>
    <w:rsid w:val="008777B0"/>
    <w:rsid w:val="00882D34"/>
    <w:rsid w:val="008901A6"/>
    <w:rsid w:val="008943C4"/>
    <w:rsid w:val="00895D33"/>
    <w:rsid w:val="0089799E"/>
    <w:rsid w:val="008A2347"/>
    <w:rsid w:val="008A70C3"/>
    <w:rsid w:val="008A717B"/>
    <w:rsid w:val="008B2D74"/>
    <w:rsid w:val="008C05B2"/>
    <w:rsid w:val="008C109B"/>
    <w:rsid w:val="008C1748"/>
    <w:rsid w:val="008C398A"/>
    <w:rsid w:val="008C6C55"/>
    <w:rsid w:val="008C7499"/>
    <w:rsid w:val="008D1497"/>
    <w:rsid w:val="008D1D69"/>
    <w:rsid w:val="008D3286"/>
    <w:rsid w:val="008D4B60"/>
    <w:rsid w:val="008D4BF1"/>
    <w:rsid w:val="008D6A77"/>
    <w:rsid w:val="008E1804"/>
    <w:rsid w:val="008E24C9"/>
    <w:rsid w:val="008F0C4E"/>
    <w:rsid w:val="008F0CA2"/>
    <w:rsid w:val="008F15DF"/>
    <w:rsid w:val="008F27B4"/>
    <w:rsid w:val="008F2E0E"/>
    <w:rsid w:val="00900153"/>
    <w:rsid w:val="009021EC"/>
    <w:rsid w:val="009040A5"/>
    <w:rsid w:val="00905C9E"/>
    <w:rsid w:val="00912BEB"/>
    <w:rsid w:val="009132D8"/>
    <w:rsid w:val="00915015"/>
    <w:rsid w:val="00917ADC"/>
    <w:rsid w:val="00920AEA"/>
    <w:rsid w:val="00921B36"/>
    <w:rsid w:val="00925216"/>
    <w:rsid w:val="00925AD7"/>
    <w:rsid w:val="0092796B"/>
    <w:rsid w:val="00930A62"/>
    <w:rsid w:val="00937904"/>
    <w:rsid w:val="0094103D"/>
    <w:rsid w:val="009435BC"/>
    <w:rsid w:val="00943843"/>
    <w:rsid w:val="009451BC"/>
    <w:rsid w:val="009533C4"/>
    <w:rsid w:val="00955886"/>
    <w:rsid w:val="0096102A"/>
    <w:rsid w:val="0096731A"/>
    <w:rsid w:val="009734ED"/>
    <w:rsid w:val="0098528D"/>
    <w:rsid w:val="009948D8"/>
    <w:rsid w:val="00997319"/>
    <w:rsid w:val="009A07D7"/>
    <w:rsid w:val="009A096F"/>
    <w:rsid w:val="009A7D6D"/>
    <w:rsid w:val="009A7F62"/>
    <w:rsid w:val="009B0702"/>
    <w:rsid w:val="009B1305"/>
    <w:rsid w:val="009B29C6"/>
    <w:rsid w:val="009B7FF0"/>
    <w:rsid w:val="009C19D9"/>
    <w:rsid w:val="009D2B71"/>
    <w:rsid w:val="009E3AF7"/>
    <w:rsid w:val="009E78CC"/>
    <w:rsid w:val="009F7CBD"/>
    <w:rsid w:val="00A01742"/>
    <w:rsid w:val="00A03CFA"/>
    <w:rsid w:val="00A202FD"/>
    <w:rsid w:val="00A33E4A"/>
    <w:rsid w:val="00A33E58"/>
    <w:rsid w:val="00A42810"/>
    <w:rsid w:val="00A4417B"/>
    <w:rsid w:val="00A44F1C"/>
    <w:rsid w:val="00A46444"/>
    <w:rsid w:val="00A4699C"/>
    <w:rsid w:val="00A54345"/>
    <w:rsid w:val="00A56842"/>
    <w:rsid w:val="00A573D9"/>
    <w:rsid w:val="00A57870"/>
    <w:rsid w:val="00A60D58"/>
    <w:rsid w:val="00A62556"/>
    <w:rsid w:val="00A62E20"/>
    <w:rsid w:val="00A67F3D"/>
    <w:rsid w:val="00A719E8"/>
    <w:rsid w:val="00A7492B"/>
    <w:rsid w:val="00A764F9"/>
    <w:rsid w:val="00A83CF2"/>
    <w:rsid w:val="00A90AB8"/>
    <w:rsid w:val="00A93D41"/>
    <w:rsid w:val="00AA2052"/>
    <w:rsid w:val="00AA213A"/>
    <w:rsid w:val="00AA2AC4"/>
    <w:rsid w:val="00AA46C4"/>
    <w:rsid w:val="00AA658F"/>
    <w:rsid w:val="00AA7E9F"/>
    <w:rsid w:val="00AB59CD"/>
    <w:rsid w:val="00AB725D"/>
    <w:rsid w:val="00AD532B"/>
    <w:rsid w:val="00AE3467"/>
    <w:rsid w:val="00AE66EF"/>
    <w:rsid w:val="00AE6985"/>
    <w:rsid w:val="00AF0440"/>
    <w:rsid w:val="00AF596E"/>
    <w:rsid w:val="00AF5B46"/>
    <w:rsid w:val="00B04117"/>
    <w:rsid w:val="00B0599E"/>
    <w:rsid w:val="00B13A81"/>
    <w:rsid w:val="00B17B6E"/>
    <w:rsid w:val="00B209FB"/>
    <w:rsid w:val="00B20BDC"/>
    <w:rsid w:val="00B21255"/>
    <w:rsid w:val="00B21258"/>
    <w:rsid w:val="00B24E4D"/>
    <w:rsid w:val="00B26F4C"/>
    <w:rsid w:val="00B271AE"/>
    <w:rsid w:val="00B27A47"/>
    <w:rsid w:val="00B30129"/>
    <w:rsid w:val="00B3161F"/>
    <w:rsid w:val="00B31AF8"/>
    <w:rsid w:val="00B32715"/>
    <w:rsid w:val="00B379ED"/>
    <w:rsid w:val="00B43966"/>
    <w:rsid w:val="00B44165"/>
    <w:rsid w:val="00B44E21"/>
    <w:rsid w:val="00B45029"/>
    <w:rsid w:val="00B46C8C"/>
    <w:rsid w:val="00B524A5"/>
    <w:rsid w:val="00B643FC"/>
    <w:rsid w:val="00B664B1"/>
    <w:rsid w:val="00B70CD6"/>
    <w:rsid w:val="00B74F44"/>
    <w:rsid w:val="00B7616C"/>
    <w:rsid w:val="00B8633B"/>
    <w:rsid w:val="00B8720E"/>
    <w:rsid w:val="00B91CC9"/>
    <w:rsid w:val="00B92371"/>
    <w:rsid w:val="00B92D77"/>
    <w:rsid w:val="00B95C7E"/>
    <w:rsid w:val="00B97D19"/>
    <w:rsid w:val="00BA5B44"/>
    <w:rsid w:val="00BB12B9"/>
    <w:rsid w:val="00BB1D94"/>
    <w:rsid w:val="00BB3E73"/>
    <w:rsid w:val="00BC2ECA"/>
    <w:rsid w:val="00BC34E1"/>
    <w:rsid w:val="00BC50E5"/>
    <w:rsid w:val="00BC5565"/>
    <w:rsid w:val="00BC7895"/>
    <w:rsid w:val="00BD0955"/>
    <w:rsid w:val="00BD1A03"/>
    <w:rsid w:val="00BD2A85"/>
    <w:rsid w:val="00BD505B"/>
    <w:rsid w:val="00BD69BF"/>
    <w:rsid w:val="00BE418E"/>
    <w:rsid w:val="00BE6934"/>
    <w:rsid w:val="00BF3B12"/>
    <w:rsid w:val="00BF4810"/>
    <w:rsid w:val="00BF5B8E"/>
    <w:rsid w:val="00C0162B"/>
    <w:rsid w:val="00C10946"/>
    <w:rsid w:val="00C132DD"/>
    <w:rsid w:val="00C136CC"/>
    <w:rsid w:val="00C360F6"/>
    <w:rsid w:val="00C40C56"/>
    <w:rsid w:val="00C43CBB"/>
    <w:rsid w:val="00C56FAE"/>
    <w:rsid w:val="00C57566"/>
    <w:rsid w:val="00C60E7C"/>
    <w:rsid w:val="00C70121"/>
    <w:rsid w:val="00C72D83"/>
    <w:rsid w:val="00C7496A"/>
    <w:rsid w:val="00C74F88"/>
    <w:rsid w:val="00C81559"/>
    <w:rsid w:val="00C8294C"/>
    <w:rsid w:val="00C844FD"/>
    <w:rsid w:val="00C8602F"/>
    <w:rsid w:val="00C87090"/>
    <w:rsid w:val="00C96CD9"/>
    <w:rsid w:val="00CA1FA3"/>
    <w:rsid w:val="00CA6FC6"/>
    <w:rsid w:val="00CB1753"/>
    <w:rsid w:val="00CB53E6"/>
    <w:rsid w:val="00CE3CE6"/>
    <w:rsid w:val="00CF3036"/>
    <w:rsid w:val="00CF6022"/>
    <w:rsid w:val="00D040B5"/>
    <w:rsid w:val="00D04838"/>
    <w:rsid w:val="00D0624F"/>
    <w:rsid w:val="00D06D8D"/>
    <w:rsid w:val="00D10C26"/>
    <w:rsid w:val="00D1469F"/>
    <w:rsid w:val="00D158CE"/>
    <w:rsid w:val="00D17357"/>
    <w:rsid w:val="00D23D52"/>
    <w:rsid w:val="00D31B01"/>
    <w:rsid w:val="00D34DE7"/>
    <w:rsid w:val="00D3593B"/>
    <w:rsid w:val="00D37070"/>
    <w:rsid w:val="00D370F3"/>
    <w:rsid w:val="00D372E2"/>
    <w:rsid w:val="00D42C2F"/>
    <w:rsid w:val="00D44C87"/>
    <w:rsid w:val="00D46A11"/>
    <w:rsid w:val="00D46C3A"/>
    <w:rsid w:val="00D56815"/>
    <w:rsid w:val="00D64478"/>
    <w:rsid w:val="00D73E67"/>
    <w:rsid w:val="00D73E84"/>
    <w:rsid w:val="00D745D3"/>
    <w:rsid w:val="00D83A57"/>
    <w:rsid w:val="00D87B0B"/>
    <w:rsid w:val="00D940C5"/>
    <w:rsid w:val="00D968BB"/>
    <w:rsid w:val="00D975CB"/>
    <w:rsid w:val="00DA00EC"/>
    <w:rsid w:val="00DA0775"/>
    <w:rsid w:val="00DA2636"/>
    <w:rsid w:val="00DA32DA"/>
    <w:rsid w:val="00DA4100"/>
    <w:rsid w:val="00DA735D"/>
    <w:rsid w:val="00DB423D"/>
    <w:rsid w:val="00DD14AD"/>
    <w:rsid w:val="00DD364A"/>
    <w:rsid w:val="00E00596"/>
    <w:rsid w:val="00E10CD9"/>
    <w:rsid w:val="00E136CA"/>
    <w:rsid w:val="00E173EE"/>
    <w:rsid w:val="00E21197"/>
    <w:rsid w:val="00E258D0"/>
    <w:rsid w:val="00E42FBC"/>
    <w:rsid w:val="00E433F4"/>
    <w:rsid w:val="00E56843"/>
    <w:rsid w:val="00E703CB"/>
    <w:rsid w:val="00E7043E"/>
    <w:rsid w:val="00E74B3E"/>
    <w:rsid w:val="00E838BE"/>
    <w:rsid w:val="00E84A05"/>
    <w:rsid w:val="00E8565E"/>
    <w:rsid w:val="00E860AE"/>
    <w:rsid w:val="00EA11F1"/>
    <w:rsid w:val="00EA6580"/>
    <w:rsid w:val="00EA662A"/>
    <w:rsid w:val="00EB1F55"/>
    <w:rsid w:val="00EC5348"/>
    <w:rsid w:val="00EC650B"/>
    <w:rsid w:val="00EC779E"/>
    <w:rsid w:val="00ED1739"/>
    <w:rsid w:val="00ED2F25"/>
    <w:rsid w:val="00ED3A69"/>
    <w:rsid w:val="00ED7191"/>
    <w:rsid w:val="00ED7FF8"/>
    <w:rsid w:val="00EE2475"/>
    <w:rsid w:val="00EE6BBF"/>
    <w:rsid w:val="00EF31C6"/>
    <w:rsid w:val="00EF4161"/>
    <w:rsid w:val="00EF5C65"/>
    <w:rsid w:val="00EF6121"/>
    <w:rsid w:val="00F005DF"/>
    <w:rsid w:val="00F01239"/>
    <w:rsid w:val="00F02EC4"/>
    <w:rsid w:val="00F12952"/>
    <w:rsid w:val="00F31456"/>
    <w:rsid w:val="00F354CE"/>
    <w:rsid w:val="00F37535"/>
    <w:rsid w:val="00F37860"/>
    <w:rsid w:val="00F41A27"/>
    <w:rsid w:val="00F41C41"/>
    <w:rsid w:val="00F47074"/>
    <w:rsid w:val="00F50C57"/>
    <w:rsid w:val="00F51002"/>
    <w:rsid w:val="00F55C98"/>
    <w:rsid w:val="00F64CCA"/>
    <w:rsid w:val="00F70641"/>
    <w:rsid w:val="00F70934"/>
    <w:rsid w:val="00F74F99"/>
    <w:rsid w:val="00F80CB9"/>
    <w:rsid w:val="00F832CC"/>
    <w:rsid w:val="00F83DAD"/>
    <w:rsid w:val="00F90F04"/>
    <w:rsid w:val="00F91C03"/>
    <w:rsid w:val="00F978E2"/>
    <w:rsid w:val="00FA1E77"/>
    <w:rsid w:val="00FA2938"/>
    <w:rsid w:val="00FA2D1F"/>
    <w:rsid w:val="00FA3F3D"/>
    <w:rsid w:val="00FA4735"/>
    <w:rsid w:val="00FA5A74"/>
    <w:rsid w:val="00FA6E88"/>
    <w:rsid w:val="00FB0AE3"/>
    <w:rsid w:val="00FB1A57"/>
    <w:rsid w:val="00FB5456"/>
    <w:rsid w:val="00FC1393"/>
    <w:rsid w:val="00FC1FFD"/>
    <w:rsid w:val="00FC2500"/>
    <w:rsid w:val="00FC4A20"/>
    <w:rsid w:val="00FE7304"/>
    <w:rsid w:val="00FF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633B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B863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8633B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  <w:lang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E538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6E5388"/>
  </w:style>
  <w:style w:type="paragraph" w:styleId="Stopka">
    <w:name w:val="footer"/>
    <w:basedOn w:val="Normalny"/>
    <w:link w:val="StopkaZnak"/>
    <w:uiPriority w:val="99"/>
    <w:unhideWhenUsed/>
    <w:rsid w:val="006E538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5388"/>
  </w:style>
  <w:style w:type="paragraph" w:styleId="Tekstdymka">
    <w:name w:val="Balloon Text"/>
    <w:basedOn w:val="Normalny"/>
    <w:link w:val="TekstdymkaZnak"/>
    <w:uiPriority w:val="99"/>
    <w:semiHidden/>
    <w:unhideWhenUsed/>
    <w:rsid w:val="006E5388"/>
    <w:pPr>
      <w:spacing w:after="0"/>
    </w:pPr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6E538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E5388"/>
    <w:pPr>
      <w:ind w:left="720"/>
      <w:contextualSpacing/>
    </w:pPr>
  </w:style>
  <w:style w:type="character" w:customStyle="1" w:styleId="Nagwek1Znak">
    <w:name w:val="Nagłówek 1 Znak"/>
    <w:link w:val="Nagwek1"/>
    <w:rsid w:val="00B863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4Znak">
    <w:name w:val="Nagłówek 4 Znak"/>
    <w:link w:val="Nagwek4"/>
    <w:uiPriority w:val="9"/>
    <w:semiHidden/>
    <w:rsid w:val="00B8633B"/>
    <w:rPr>
      <w:rFonts w:ascii="Cambria" w:eastAsia="Times New Roman" w:hAnsi="Cambria" w:cs="Times New Roman"/>
      <w:b/>
      <w:bCs/>
      <w:i/>
      <w:iCs/>
      <w:color w:val="4F81BD"/>
    </w:rPr>
  </w:style>
  <w:style w:type="paragraph" w:styleId="Bezodstpw">
    <w:name w:val="No Spacing"/>
    <w:link w:val="BezodstpwZnak"/>
    <w:uiPriority w:val="1"/>
    <w:qFormat/>
    <w:rsid w:val="00B8633B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B8633B"/>
    <w:rPr>
      <w:color w:val="0000FF"/>
      <w:u w:val="single"/>
    </w:rPr>
  </w:style>
  <w:style w:type="character" w:customStyle="1" w:styleId="HTMLMarkup">
    <w:name w:val="HTML Markup"/>
    <w:rsid w:val="00B8633B"/>
    <w:rPr>
      <w:vanish/>
      <w:color w:val="FF0000"/>
    </w:rPr>
  </w:style>
  <w:style w:type="paragraph" w:styleId="Plandokumentu">
    <w:name w:val="Document Map"/>
    <w:basedOn w:val="Normalny"/>
    <w:link w:val="PlandokumentuZnak"/>
    <w:uiPriority w:val="99"/>
    <w:semiHidden/>
    <w:unhideWhenUsed/>
    <w:rsid w:val="00B8633B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PlandokumentuZnak">
    <w:name w:val="Plan dokumentu Znak"/>
    <w:link w:val="Plandokumentu"/>
    <w:uiPriority w:val="99"/>
    <w:semiHidden/>
    <w:rsid w:val="00B8633B"/>
    <w:rPr>
      <w:rFonts w:ascii="Tahoma" w:eastAsia="Calibri" w:hAnsi="Tahoma" w:cs="Tahoma"/>
      <w:sz w:val="16"/>
      <w:szCs w:val="16"/>
    </w:rPr>
  </w:style>
  <w:style w:type="paragraph" w:customStyle="1" w:styleId="LeftBold">
    <w:name w:val="LeftBold"/>
    <w:basedOn w:val="Normalny"/>
    <w:rsid w:val="00CF3036"/>
    <w:rPr>
      <w:rFonts w:ascii="Times New Roman" w:eastAsia="Times New Roman" w:hAnsi="Times New Roman"/>
      <w:b/>
      <w:lang w:val="en-US" w:bidi="en-US"/>
    </w:rPr>
  </w:style>
  <w:style w:type="table" w:styleId="Tabela-Siatka">
    <w:name w:val="Table Grid"/>
    <w:basedOn w:val="Standardowy"/>
    <w:uiPriority w:val="59"/>
    <w:rsid w:val="00D10C2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zodstpwZnak">
    <w:name w:val="Bez odstępów Znak"/>
    <w:link w:val="Bezodstpw"/>
    <w:uiPriority w:val="1"/>
    <w:locked/>
    <w:rsid w:val="00515DCB"/>
    <w:rPr>
      <w:sz w:val="22"/>
      <w:szCs w:val="22"/>
      <w:lang w:val="pl-PL" w:eastAsia="en-US" w:bidi="ar-SA"/>
    </w:rPr>
  </w:style>
  <w:style w:type="character" w:styleId="Pogrubienie">
    <w:name w:val="Strong"/>
    <w:uiPriority w:val="22"/>
    <w:qFormat/>
    <w:rsid w:val="005903EC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FB54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FB5456"/>
    <w:rPr>
      <w:rFonts w:ascii="Courier New" w:eastAsia="Times New Roman" w:hAnsi="Courier New" w:cs="Courier New"/>
    </w:rPr>
  </w:style>
  <w:style w:type="paragraph" w:customStyle="1" w:styleId="MSDS-Zeile">
    <w:name w:val="MSDS-Zeile"/>
    <w:basedOn w:val="Normalny"/>
    <w:rsid w:val="00BF4810"/>
    <w:pPr>
      <w:widowControl w:val="0"/>
      <w:tabs>
        <w:tab w:val="left" w:pos="3119"/>
        <w:tab w:val="left" w:pos="3402"/>
        <w:tab w:val="left" w:pos="4678"/>
        <w:tab w:val="left" w:pos="4962"/>
      </w:tabs>
      <w:autoSpaceDE w:val="0"/>
      <w:autoSpaceDN w:val="0"/>
      <w:spacing w:after="0" w:line="240" w:lineRule="auto"/>
      <w:ind w:left="425"/>
    </w:pPr>
    <w:rPr>
      <w:rFonts w:ascii="Times New Roman" w:eastAsia="Times New Roman" w:hAnsi="Times New Roman"/>
      <w:sz w:val="20"/>
      <w:szCs w:val="20"/>
      <w:lang w:val="de-DE" w:eastAsia="ja-JP"/>
    </w:rPr>
  </w:style>
  <w:style w:type="paragraph" w:customStyle="1" w:styleId="MSDS-TZeile">
    <w:name w:val="MSDS-TZeile"/>
    <w:basedOn w:val="Normalny"/>
    <w:rsid w:val="007805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val="de-DE" w:eastAsia="ja-JP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0775"/>
    <w:rPr>
      <w:sz w:val="20"/>
      <w:szCs w:val="20"/>
      <w:lang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A0775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DA0775"/>
    <w:rPr>
      <w:vertAlign w:val="superscript"/>
    </w:rPr>
  </w:style>
  <w:style w:type="paragraph" w:customStyle="1" w:styleId="CM4">
    <w:name w:val="CM4"/>
    <w:basedOn w:val="Normalny"/>
    <w:next w:val="Normalny"/>
    <w:uiPriority w:val="99"/>
    <w:rsid w:val="002757EE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Default">
    <w:name w:val="Default"/>
    <w:rsid w:val="002757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4">
    <w:name w:val="A4"/>
    <w:uiPriority w:val="99"/>
    <w:rsid w:val="00723197"/>
    <w:rPr>
      <w:color w:val="000000"/>
      <w:sz w:val="13"/>
      <w:szCs w:val="1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4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pin-doradztwo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D1D62-6619-434C-827B-D8CA7E481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3828</Words>
  <Characters>22974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26749</CharactersWithSpaces>
  <SharedDoc>false</SharedDoc>
  <HLinks>
    <vt:vector size="12" baseType="variant">
      <vt:variant>
        <vt:i4>6094935</vt:i4>
      </vt:variant>
      <vt:variant>
        <vt:i4>6</vt:i4>
      </vt:variant>
      <vt:variant>
        <vt:i4>0</vt:i4>
      </vt:variant>
      <vt:variant>
        <vt:i4>5</vt:i4>
      </vt:variant>
      <vt:variant>
        <vt:lpwstr>http://www.spin-doradztwo.pl/</vt:lpwstr>
      </vt:variant>
      <vt:variant>
        <vt:lpwstr/>
      </vt:variant>
      <vt:variant>
        <vt:i4>2752593</vt:i4>
      </vt:variant>
      <vt:variant>
        <vt:i4>0</vt:i4>
      </vt:variant>
      <vt:variant>
        <vt:i4>0</vt:i4>
      </vt:variant>
      <vt:variant>
        <vt:i4>5</vt:i4>
      </vt:variant>
      <vt:variant>
        <vt:lpwstr>mailto:info@spin-doradztwo.pl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Zmorka</dc:creator>
  <cp:lastModifiedBy>Admin</cp:lastModifiedBy>
  <cp:revision>2</cp:revision>
  <dcterms:created xsi:type="dcterms:W3CDTF">2016-12-07T10:54:00Z</dcterms:created>
  <dcterms:modified xsi:type="dcterms:W3CDTF">2016-12-07T10:54:00Z</dcterms:modified>
</cp:coreProperties>
</file>